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4C19BF75"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4C37B3">
              <w:rPr>
                <w:rFonts w:cs="Arial"/>
                <w:color w:val="FFFFFF" w:themeColor="background1"/>
                <w:sz w:val="32"/>
                <w:szCs w:val="32"/>
                <w:shd w:val="clear" w:color="auto" w:fill="1F3864" w:themeFill="accent1" w:themeFillShade="80"/>
                <w:lang w:val="en-US"/>
              </w:rPr>
              <w:t>3</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61214D"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3DCE69CC" w:rsidR="006D3771" w:rsidRPr="006D3771" w:rsidRDefault="00F7793C" w:rsidP="006D3771">
            <w:pPr>
              <w:jc w:val="center"/>
              <w:rPr>
                <w:sz w:val="32"/>
                <w:szCs w:val="32"/>
                <w:lang w:val="en-US"/>
              </w:rPr>
            </w:pPr>
            <w:r>
              <w:rPr>
                <w:sz w:val="32"/>
                <w:szCs w:val="32"/>
                <w:lang w:val="en-US"/>
              </w:rPr>
              <w:t>Romania</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1591FE7C" w:rsidR="004A628B" w:rsidRDefault="004A628B" w:rsidP="004A628B">
      <w:pPr>
        <w:pStyle w:val="Default"/>
        <w:ind w:left="1080"/>
        <w:rPr>
          <w:color w:val="auto"/>
          <w:sz w:val="22"/>
          <w:szCs w:val="22"/>
          <w:lang w:val="en-US"/>
        </w:rPr>
      </w:pPr>
    </w:p>
    <w:p w14:paraId="4B10F1DF" w14:textId="77777777" w:rsidR="00A745D4" w:rsidRPr="00A745D4" w:rsidRDefault="009A43B8" w:rsidP="00A745D4">
      <w:pPr>
        <w:rPr>
          <w:rStyle w:val="Hyperlink"/>
          <w:rFonts w:eastAsiaTheme="minorHAnsi"/>
          <w:lang w:val="en-US"/>
        </w:rPr>
      </w:pPr>
      <w:hyperlink r:id="rId9" w:history="1">
        <w:r w:rsidR="00A745D4" w:rsidRPr="00A745D4">
          <w:rPr>
            <w:rStyle w:val="Hyperlink"/>
            <w:lang w:val="en-US"/>
          </w:rPr>
          <w:t>CEPEJ Evaluation Report 2022 - Country Profile Romania</w:t>
        </w:r>
      </w:hyperlink>
    </w:p>
    <w:p w14:paraId="641BE2C8" w14:textId="77777777" w:rsidR="00A745D4" w:rsidRPr="00A745D4" w:rsidRDefault="00A745D4" w:rsidP="00A745D4">
      <w:pPr>
        <w:rPr>
          <w:lang w:val="en-GB"/>
        </w:rPr>
      </w:pPr>
    </w:p>
    <w:p w14:paraId="2769BE54" w14:textId="4C14EDB3" w:rsidR="00A745D4" w:rsidRPr="00A745D4" w:rsidRDefault="009A43B8" w:rsidP="00A745D4">
      <w:pPr>
        <w:pStyle w:val="Default"/>
        <w:jc w:val="both"/>
        <w:rPr>
          <w:color w:val="auto"/>
          <w:sz w:val="20"/>
          <w:szCs w:val="20"/>
          <w:lang w:val="en-US"/>
        </w:rPr>
      </w:pPr>
      <w:hyperlink r:id="rId10" w:history="1">
        <w:r w:rsidR="00A745D4" w:rsidRPr="00A745D4">
          <w:rPr>
            <w:rStyle w:val="Hyperlink"/>
            <w:sz w:val="20"/>
            <w:szCs w:val="20"/>
            <w:lang w:val="en-GB"/>
          </w:rPr>
          <w:t>CEPEJ/Scoreboard - Country profile Romania</w:t>
        </w:r>
      </w:hyperlink>
      <w:r w:rsidR="00A745D4" w:rsidRPr="00A745D4">
        <w:rPr>
          <w:color w:val="auto"/>
          <w:sz w:val="20"/>
          <w:szCs w:val="20"/>
          <w:lang w:val="en-US"/>
        </w:rPr>
        <w:t xml:space="preserve"> </w:t>
      </w:r>
    </w:p>
    <w:p w14:paraId="1EB772AF" w14:textId="77777777" w:rsidR="00A745D4" w:rsidRPr="00A745D4" w:rsidRDefault="00A745D4" w:rsidP="00A745D4">
      <w:pPr>
        <w:pStyle w:val="Default"/>
        <w:jc w:val="both"/>
        <w:rPr>
          <w:color w:val="auto"/>
          <w:sz w:val="20"/>
          <w:szCs w:val="20"/>
          <w:lang w:val="en-US"/>
        </w:rPr>
      </w:pPr>
    </w:p>
    <w:p w14:paraId="317CEBF4" w14:textId="6A8BC6E7" w:rsidR="002E1CA9" w:rsidRPr="00A36CCA" w:rsidRDefault="009A43B8" w:rsidP="00A36CCA">
      <w:pPr>
        <w:pStyle w:val="Subtitle"/>
        <w:rPr>
          <w:rFonts w:asciiTheme="minorHAnsi" w:eastAsia="Times New Roman" w:hAnsiTheme="minorHAnsi" w:cstheme="minorHAnsi"/>
          <w:color w:val="000000"/>
          <w:sz w:val="20"/>
          <w:szCs w:val="20"/>
          <w:lang w:val="en-US"/>
        </w:rPr>
      </w:pPr>
      <w:hyperlink r:id="rId11" w:history="1">
        <w:r w:rsidR="00A745D4" w:rsidRPr="00A36CCA">
          <w:rPr>
            <w:rStyle w:val="Hyperlink"/>
            <w:rFonts w:asciiTheme="minorHAnsi" w:eastAsia="Times New Roman" w:hAnsiTheme="minorHAnsi" w:cstheme="minorHAnsi"/>
            <w:sz w:val="20"/>
            <w:szCs w:val="20"/>
            <w:lang w:val="en-GB"/>
          </w:rPr>
          <w:t>CEPEJ General Country profile - Romania</w:t>
        </w:r>
      </w:hyperlink>
    </w:p>
    <w:p w14:paraId="489E7046" w14:textId="77777777" w:rsidR="002E1CA9" w:rsidRDefault="002E1CA9" w:rsidP="00CC09C0">
      <w:pPr>
        <w:rPr>
          <w:lang w:val="en-US"/>
        </w:rPr>
      </w:pPr>
    </w:p>
    <w:p w14:paraId="7987B587" w14:textId="77777777" w:rsidR="002E1CA9" w:rsidRPr="00A36CCA" w:rsidRDefault="002E1CA9" w:rsidP="002E1CA9">
      <w:pPr>
        <w:rPr>
          <w:rFonts w:cstheme="minorHAnsi"/>
          <w:lang w:val="en-US"/>
        </w:rPr>
      </w:pPr>
      <w:r w:rsidRPr="00A36CCA">
        <w:rPr>
          <w:rFonts w:cstheme="minorHAnsi"/>
          <w:lang w:val="en-US"/>
        </w:rPr>
        <w:t>The European Commission for Democracy through Law – Venice Commission</w:t>
      </w:r>
    </w:p>
    <w:p w14:paraId="0A9A7FEA" w14:textId="6207F93F" w:rsidR="002E1CA9" w:rsidRPr="00A36CCA" w:rsidRDefault="002E1CA9" w:rsidP="002E1CA9">
      <w:pPr>
        <w:jc w:val="both"/>
        <w:rPr>
          <w:rFonts w:eastAsia="Times New Roman" w:cstheme="minorHAnsi"/>
          <w:lang w:val="en-GB" w:eastAsia="de-DE"/>
        </w:rPr>
      </w:pPr>
      <w:r w:rsidRPr="00A36CCA">
        <w:rPr>
          <w:rStyle w:val="docref1"/>
          <w:rFonts w:cstheme="minorHAnsi"/>
          <w:b w:val="0"/>
          <w:bCs w:val="0"/>
          <w:color w:val="000066"/>
          <w:lang w:val="en-GB"/>
        </w:rPr>
        <w:t>CDL-AD(2022)045</w:t>
      </w:r>
      <w:r w:rsidRPr="00A36CCA">
        <w:rPr>
          <w:rFonts w:cstheme="minorHAnsi"/>
          <w:b/>
          <w:bCs/>
          <w:color w:val="000066"/>
          <w:lang w:val="en-GB"/>
        </w:rPr>
        <w:t xml:space="preserve"> </w:t>
      </w:r>
      <w:hyperlink r:id="rId12" w:history="1">
        <w:r w:rsidRPr="00A36CCA">
          <w:rPr>
            <w:rStyle w:val="Hyperlink"/>
            <w:rFonts w:cstheme="minorHAnsi"/>
            <w:lang w:val="en-GB"/>
          </w:rPr>
          <w:t xml:space="preserve">Romania - Urgent Opinion on three Laws concerning the justice system, issued on 18 November 2022, pursuant to Article 14a of the Venice Commission's Rules of Procedure. Endorsed by the Venice Commission at its 133rd Plenary Session (Venice, 16-17 December 2022) </w:t>
        </w:r>
      </w:hyperlink>
      <w:r w:rsidRPr="00A36CCA">
        <w:rPr>
          <w:rFonts w:cstheme="minorHAnsi"/>
          <w:color w:val="000066"/>
          <w:lang w:val="en-GB"/>
        </w:rPr>
        <w:t xml:space="preserve">  </w:t>
      </w:r>
    </w:p>
    <w:p w14:paraId="0F1AF819" w14:textId="77777777" w:rsidR="00A36CCA" w:rsidRDefault="00A36CCA" w:rsidP="001621AD">
      <w:pPr>
        <w:pStyle w:val="Heading2"/>
        <w:shd w:val="clear" w:color="auto" w:fill="FFFFFF"/>
        <w:spacing w:before="0"/>
        <w:rPr>
          <w:rFonts w:asciiTheme="minorHAnsi" w:hAnsiTheme="minorHAnsi" w:cstheme="minorHAnsi"/>
          <w:color w:val="auto"/>
          <w:sz w:val="20"/>
          <w:szCs w:val="20"/>
          <w:lang w:val="en-US"/>
        </w:rPr>
      </w:pPr>
    </w:p>
    <w:p w14:paraId="3F6E19DE" w14:textId="42B75A96" w:rsidR="001621AD" w:rsidRPr="008C2E4F" w:rsidRDefault="001621AD" w:rsidP="001621AD">
      <w:pPr>
        <w:pStyle w:val="Heading2"/>
        <w:shd w:val="clear" w:color="auto" w:fill="FFFFFF"/>
        <w:spacing w:before="0"/>
        <w:rPr>
          <w:rFonts w:asciiTheme="minorHAnsi" w:hAnsiTheme="minorHAnsi" w:cstheme="minorHAnsi"/>
          <w:color w:val="auto"/>
          <w:sz w:val="20"/>
          <w:szCs w:val="20"/>
          <w:lang w:val="en-US"/>
        </w:rPr>
      </w:pPr>
      <w:r w:rsidRPr="008C2E4F">
        <w:rPr>
          <w:rFonts w:asciiTheme="minorHAnsi" w:hAnsiTheme="minorHAnsi" w:cstheme="minorHAnsi"/>
          <w:color w:val="auto"/>
          <w:sz w:val="20"/>
          <w:szCs w:val="20"/>
          <w:lang w:val="en-US"/>
        </w:rPr>
        <w:t>PACE</w:t>
      </w:r>
    </w:p>
    <w:p w14:paraId="44BC92C7" w14:textId="77777777" w:rsidR="00405191" w:rsidRPr="008C2E4F" w:rsidRDefault="00405191" w:rsidP="001621AD">
      <w:pPr>
        <w:pStyle w:val="Heading2"/>
        <w:shd w:val="clear" w:color="auto" w:fill="FFFFFF"/>
        <w:spacing w:before="0"/>
        <w:rPr>
          <w:rFonts w:asciiTheme="minorHAnsi" w:hAnsiTheme="minorHAnsi" w:cstheme="minorHAnsi"/>
          <w:color w:val="auto"/>
          <w:sz w:val="20"/>
          <w:szCs w:val="20"/>
          <w:lang w:val="en-US"/>
        </w:rPr>
      </w:pPr>
      <w:r w:rsidRPr="008C2E4F">
        <w:rPr>
          <w:rFonts w:asciiTheme="minorHAnsi" w:hAnsiTheme="minorHAnsi" w:cstheme="minorHAnsi"/>
          <w:color w:val="auto"/>
          <w:sz w:val="20"/>
          <w:szCs w:val="20"/>
          <w:lang w:val="en-US"/>
        </w:rPr>
        <w:t>The honouring of membership obligations to the Council of Europe by Romania</w:t>
      </w:r>
    </w:p>
    <w:p w14:paraId="050B950D" w14:textId="3350050C" w:rsidR="00B52587" w:rsidRDefault="009A43B8" w:rsidP="00A36CCA">
      <w:pPr>
        <w:pStyle w:val="Default"/>
        <w:jc w:val="both"/>
        <w:rPr>
          <w:rStyle w:val="Hyperlink"/>
          <w:sz w:val="20"/>
          <w:szCs w:val="20"/>
          <w:lang w:val="en-US"/>
        </w:rPr>
      </w:pPr>
      <w:hyperlink r:id="rId13" w:history="1">
        <w:r w:rsidR="00405191" w:rsidRPr="008C2E4F">
          <w:rPr>
            <w:rStyle w:val="Hyperlink"/>
            <w:sz w:val="20"/>
            <w:szCs w:val="20"/>
            <w:lang w:val="en-US"/>
          </w:rPr>
          <w:t>Res 2466 (2022)</w:t>
        </w:r>
      </w:hyperlink>
    </w:p>
    <w:p w14:paraId="1FDE6FDC" w14:textId="3375FDE0" w:rsidR="00A36CCA" w:rsidRDefault="00A36CCA" w:rsidP="00A36CCA">
      <w:pPr>
        <w:pStyle w:val="Default"/>
        <w:jc w:val="both"/>
        <w:rPr>
          <w:rStyle w:val="Hyperlink"/>
          <w:sz w:val="20"/>
          <w:szCs w:val="20"/>
          <w:lang w:val="en-US"/>
        </w:rPr>
      </w:pPr>
    </w:p>
    <w:p w14:paraId="239D367C" w14:textId="2734F2E3" w:rsidR="000F73A4" w:rsidRDefault="00A36CCA" w:rsidP="00A36CCA">
      <w:pPr>
        <w:pStyle w:val="Default"/>
        <w:jc w:val="both"/>
        <w:rPr>
          <w:rStyle w:val="Hyperlink"/>
          <w:color w:val="auto"/>
          <w:sz w:val="20"/>
          <w:szCs w:val="20"/>
          <w:u w:val="none"/>
          <w:lang w:val="en-GB"/>
        </w:rPr>
      </w:pPr>
      <w:r w:rsidRPr="00A36CCA">
        <w:rPr>
          <w:rStyle w:val="Hyperlink"/>
          <w:color w:val="auto"/>
          <w:sz w:val="20"/>
          <w:szCs w:val="20"/>
          <w:u w:val="none"/>
          <w:lang w:val="en-GB"/>
        </w:rPr>
        <w:t xml:space="preserve">Execution of judgments in </w:t>
      </w:r>
      <w:hyperlink r:id="rId14" w:history="1">
        <w:r w:rsidRPr="00A36CCA">
          <w:rPr>
            <w:rStyle w:val="Hyperlink"/>
            <w:sz w:val="20"/>
            <w:szCs w:val="20"/>
            <w:lang w:val="en-GB"/>
          </w:rPr>
          <w:t>Romania</w:t>
        </w:r>
      </w:hyperlink>
      <w:r w:rsidRPr="00A36CCA">
        <w:rPr>
          <w:rStyle w:val="Hyperlink"/>
          <w:color w:val="auto"/>
          <w:sz w:val="20"/>
          <w:szCs w:val="20"/>
          <w:u w:val="none"/>
          <w:lang w:val="en-GB"/>
        </w:rPr>
        <w:t xml:space="preserve"> </w:t>
      </w:r>
    </w:p>
    <w:tbl>
      <w:tblPr>
        <w:tblW w:w="8956" w:type="dxa"/>
        <w:shd w:val="clear" w:color="auto" w:fill="FFFFFF"/>
        <w:tblCellMar>
          <w:left w:w="0" w:type="dxa"/>
          <w:right w:w="0" w:type="dxa"/>
        </w:tblCellMar>
        <w:tblLook w:val="04A0" w:firstRow="1" w:lastRow="0" w:firstColumn="1" w:lastColumn="0" w:noHBand="0" w:noVBand="1"/>
      </w:tblPr>
      <w:tblGrid>
        <w:gridCol w:w="404"/>
        <w:gridCol w:w="7676"/>
        <w:gridCol w:w="84"/>
        <w:gridCol w:w="20"/>
        <w:gridCol w:w="772"/>
      </w:tblGrid>
      <w:tr w:rsidR="000F73A4" w:rsidRPr="0061214D" w14:paraId="4FEDFA24" w14:textId="77777777" w:rsidTr="009A43B8">
        <w:trPr>
          <w:gridAfter w:val="1"/>
          <w:wAfter w:w="772" w:type="dxa"/>
        </w:trPr>
        <w:tc>
          <w:tcPr>
            <w:tcW w:w="8164" w:type="dxa"/>
            <w:gridSpan w:val="3"/>
            <w:shd w:val="clear" w:color="auto" w:fill="FFFFFF"/>
            <w:tcMar>
              <w:top w:w="0" w:type="dxa"/>
              <w:left w:w="108" w:type="dxa"/>
              <w:bottom w:w="0" w:type="dxa"/>
              <w:right w:w="108" w:type="dxa"/>
            </w:tcMar>
            <w:hideMark/>
          </w:tcPr>
          <w:p w14:paraId="616F407F" w14:textId="4FFB4A0F" w:rsidR="000F73A4" w:rsidRDefault="000F73A4">
            <w:pPr>
              <w:spacing w:before="240"/>
              <w:rPr>
                <w:rFonts w:cstheme="minorHAnsi"/>
                <w:color w:val="333333"/>
                <w:lang w:val="en-GB"/>
              </w:rPr>
            </w:pPr>
            <w:r w:rsidRPr="00F973E9">
              <w:rPr>
                <w:rFonts w:cstheme="minorHAnsi"/>
                <w:color w:val="333333"/>
                <w:lang w:val="en-GB"/>
              </w:rPr>
              <w:t>Al Nashiri (Application No. 33234/12)</w:t>
            </w:r>
          </w:p>
          <w:p w14:paraId="296DD983" w14:textId="34F8F79E" w:rsidR="00F973E9" w:rsidRPr="00F973E9" w:rsidRDefault="009A43B8" w:rsidP="009A43B8">
            <w:pPr>
              <w:pStyle w:val="Default"/>
              <w:ind w:left="179" w:hanging="179"/>
              <w:jc w:val="both"/>
              <w:rPr>
                <w:sz w:val="20"/>
                <w:szCs w:val="20"/>
                <w:lang w:val="en-GB"/>
              </w:rPr>
            </w:pPr>
            <w:r>
              <w:rPr>
                <w:b/>
                <w:bCs/>
                <w:sz w:val="20"/>
                <w:szCs w:val="20"/>
                <w:lang w:val="en-GB"/>
              </w:rPr>
              <w:t xml:space="preserve">    </w:t>
            </w:r>
            <w:r w:rsidR="00F973E9" w:rsidRPr="00F973E9">
              <w:rPr>
                <w:b/>
                <w:bCs/>
                <w:sz w:val="20"/>
                <w:szCs w:val="20"/>
                <w:lang w:val="en-GB"/>
              </w:rPr>
              <w:t xml:space="preserve">Various violations related to the secret detention and "extraordinary rendition” </w:t>
            </w:r>
            <w:r w:rsidR="00F973E9" w:rsidRPr="00F973E9">
              <w:rPr>
                <w:sz w:val="20"/>
                <w:szCs w:val="20"/>
                <w:lang w:val="en-GB"/>
              </w:rPr>
              <w:t xml:space="preserve">of the applicant, who has been since detained at the US Internment Facility at the Guantánamo Bay Naval Base, where he remains at a risk in particular of the death penalty in a trial before a United States military commission. </w:t>
            </w:r>
          </w:p>
        </w:tc>
        <w:tc>
          <w:tcPr>
            <w:tcW w:w="20" w:type="dxa"/>
            <w:tcBorders>
              <w:top w:val="nil"/>
              <w:left w:val="nil"/>
              <w:bottom w:val="nil"/>
              <w:right w:val="nil"/>
            </w:tcBorders>
            <w:shd w:val="clear" w:color="auto" w:fill="FFFFFF"/>
            <w:vAlign w:val="center"/>
            <w:hideMark/>
          </w:tcPr>
          <w:p w14:paraId="763E5273" w14:textId="77777777" w:rsidR="000F73A4" w:rsidRPr="00F973E9" w:rsidRDefault="000F73A4">
            <w:pPr>
              <w:rPr>
                <w:rFonts w:cstheme="minorHAnsi"/>
                <w:color w:val="333333"/>
                <w:lang w:val="en-GB"/>
              </w:rPr>
            </w:pPr>
          </w:p>
        </w:tc>
      </w:tr>
      <w:tr w:rsidR="000F73A4" w:rsidRPr="00F973E9" w14:paraId="4C395EAD" w14:textId="77777777" w:rsidTr="009A43B8">
        <w:trPr>
          <w:gridAfter w:val="1"/>
          <w:wAfter w:w="772" w:type="dxa"/>
        </w:trPr>
        <w:tc>
          <w:tcPr>
            <w:tcW w:w="404" w:type="dxa"/>
            <w:shd w:val="clear" w:color="auto" w:fill="FFFFFF"/>
            <w:tcMar>
              <w:top w:w="0" w:type="dxa"/>
              <w:left w:w="108" w:type="dxa"/>
              <w:bottom w:w="0" w:type="dxa"/>
              <w:right w:w="108" w:type="dxa"/>
            </w:tcMar>
            <w:hideMark/>
          </w:tcPr>
          <w:p w14:paraId="1FF41319" w14:textId="77777777" w:rsidR="000F73A4" w:rsidRPr="00F973E9" w:rsidRDefault="000F73A4">
            <w:pPr>
              <w:rPr>
                <w:rFonts w:cstheme="minorHAnsi"/>
                <w:lang w:val="en-GB"/>
              </w:rPr>
            </w:pPr>
          </w:p>
        </w:tc>
        <w:tc>
          <w:tcPr>
            <w:tcW w:w="7760" w:type="dxa"/>
            <w:gridSpan w:val="2"/>
            <w:shd w:val="clear" w:color="auto" w:fill="FFFFFF"/>
            <w:tcMar>
              <w:top w:w="0" w:type="dxa"/>
              <w:left w:w="108" w:type="dxa"/>
              <w:bottom w:w="0" w:type="dxa"/>
              <w:right w:w="108" w:type="dxa"/>
            </w:tcMar>
            <w:hideMark/>
          </w:tcPr>
          <w:p w14:paraId="718D5B5A" w14:textId="38795FBE" w:rsidR="000F73A4" w:rsidRPr="00F973E9" w:rsidRDefault="009A43B8">
            <w:pPr>
              <w:pStyle w:val="coesource"/>
              <w:spacing w:before="96" w:beforeAutospacing="0" w:after="0" w:afterAutospacing="0"/>
              <w:rPr>
                <w:rFonts w:asciiTheme="minorHAnsi" w:hAnsiTheme="minorHAnsi" w:cstheme="minorHAnsi"/>
                <w:color w:val="000000"/>
                <w:sz w:val="20"/>
                <w:szCs w:val="20"/>
                <w:lang w:val="en-GB"/>
              </w:rPr>
            </w:pPr>
            <w:hyperlink r:id="rId15" w:history="1">
              <w:r w:rsidR="000F73A4" w:rsidRPr="00F973E9">
                <w:rPr>
                  <w:rStyle w:val="Hyperlink"/>
                  <w:rFonts w:asciiTheme="minorHAnsi" w:eastAsiaTheme="majorEastAsia" w:hAnsiTheme="minorHAnsi" w:cstheme="minorHAnsi"/>
                  <w:color w:val="129AF0"/>
                  <w:sz w:val="20"/>
                  <w:szCs w:val="20"/>
                  <w:lang w:val="en-GB"/>
                </w:rPr>
                <w:t>CM/Del/Dec(2022)1451/H46-26</w:t>
              </w:r>
            </w:hyperlink>
            <w:r w:rsidR="00F973E9" w:rsidRPr="00F973E9">
              <w:rPr>
                <w:rStyle w:val="Hyperlink"/>
                <w:rFonts w:asciiTheme="minorHAnsi" w:eastAsiaTheme="majorEastAsia" w:hAnsiTheme="minorHAnsi" w:cstheme="minorHAnsi"/>
                <w:color w:val="129AF0"/>
                <w:sz w:val="20"/>
                <w:szCs w:val="20"/>
                <w:lang w:val="en-GB"/>
              </w:rPr>
              <w:t xml:space="preserve">, </w:t>
            </w:r>
            <w:hyperlink r:id="rId16" w:history="1">
              <w:r w:rsidR="00F973E9" w:rsidRPr="00F973E9">
                <w:rPr>
                  <w:rStyle w:val="Hyperlink"/>
                  <w:rFonts w:asciiTheme="minorHAnsi" w:eastAsiaTheme="majorEastAsia" w:hAnsiTheme="minorHAnsi" w:cstheme="minorHAnsi"/>
                  <w:color w:val="129AF0"/>
                  <w:sz w:val="20"/>
                  <w:szCs w:val="20"/>
                  <w:lang w:val="en-GB"/>
                </w:rPr>
                <w:t>CM/Del/Dec(2022)1428/H46-22</w:t>
              </w:r>
            </w:hyperlink>
          </w:p>
        </w:tc>
        <w:tc>
          <w:tcPr>
            <w:tcW w:w="20" w:type="dxa"/>
            <w:tcBorders>
              <w:top w:val="nil"/>
              <w:left w:val="nil"/>
              <w:bottom w:val="nil"/>
              <w:right w:val="nil"/>
            </w:tcBorders>
            <w:shd w:val="clear" w:color="auto" w:fill="FFFFFF"/>
            <w:vAlign w:val="center"/>
            <w:hideMark/>
          </w:tcPr>
          <w:p w14:paraId="56F69184" w14:textId="77777777" w:rsidR="000F73A4" w:rsidRPr="00F973E9" w:rsidRDefault="000F73A4">
            <w:pPr>
              <w:rPr>
                <w:rFonts w:cstheme="minorHAnsi"/>
                <w:color w:val="000000"/>
                <w:lang w:val="en-GB"/>
              </w:rPr>
            </w:pPr>
          </w:p>
        </w:tc>
      </w:tr>
      <w:tr w:rsidR="000F73A4" w:rsidRPr="0061214D" w14:paraId="495DC88D" w14:textId="77777777" w:rsidTr="009A43B8">
        <w:trPr>
          <w:gridAfter w:val="3"/>
          <w:wAfter w:w="876" w:type="dxa"/>
        </w:trPr>
        <w:tc>
          <w:tcPr>
            <w:tcW w:w="8080" w:type="dxa"/>
            <w:gridSpan w:val="2"/>
            <w:shd w:val="clear" w:color="auto" w:fill="FFFFFF"/>
            <w:tcMar>
              <w:top w:w="0" w:type="dxa"/>
              <w:left w:w="108" w:type="dxa"/>
              <w:bottom w:w="0" w:type="dxa"/>
              <w:right w:w="108" w:type="dxa"/>
            </w:tcMar>
            <w:hideMark/>
          </w:tcPr>
          <w:p w14:paraId="6885CF63" w14:textId="77777777" w:rsidR="000F73A4" w:rsidRDefault="000F73A4">
            <w:pPr>
              <w:spacing w:before="240"/>
              <w:rPr>
                <w:rFonts w:cstheme="minorHAnsi"/>
                <w:color w:val="333333"/>
                <w:lang w:val="en-GB"/>
              </w:rPr>
            </w:pPr>
            <w:r w:rsidRPr="00F973E9">
              <w:rPr>
                <w:rFonts w:cstheme="minorHAnsi"/>
                <w:color w:val="333333"/>
                <w:lang w:val="en-GB"/>
              </w:rPr>
              <w:t>Association “21 December 1989” and Others group  (Application No. 33810/07)</w:t>
            </w:r>
          </w:p>
          <w:p w14:paraId="10C3FA16" w14:textId="10E66700" w:rsidR="009A43B8" w:rsidRPr="009A43B8" w:rsidRDefault="009A43B8" w:rsidP="009A43B8">
            <w:pPr>
              <w:pStyle w:val="Default"/>
              <w:ind w:left="179"/>
              <w:jc w:val="both"/>
              <w:rPr>
                <w:sz w:val="20"/>
                <w:szCs w:val="20"/>
                <w:lang w:val="en-GB"/>
              </w:rPr>
            </w:pPr>
            <w:r w:rsidRPr="009A43B8">
              <w:rPr>
                <w:b/>
                <w:bCs/>
                <w:sz w:val="20"/>
                <w:szCs w:val="20"/>
                <w:lang w:val="en-GB"/>
              </w:rPr>
              <w:t xml:space="preserve">Ineffectiveness of criminal investigations </w:t>
            </w:r>
            <w:r w:rsidRPr="009A43B8">
              <w:rPr>
                <w:sz w:val="20"/>
                <w:szCs w:val="20"/>
                <w:lang w:val="en-GB"/>
              </w:rPr>
              <w:t xml:space="preserve">into violent crackdowns on anti-governmental demonstrations in 1989 and the early 1990s. </w:t>
            </w:r>
          </w:p>
        </w:tc>
      </w:tr>
      <w:tr w:rsidR="000F73A4" w14:paraId="5B6F7CC1" w14:textId="77777777" w:rsidTr="009A43B8">
        <w:trPr>
          <w:gridAfter w:val="3"/>
          <w:wAfter w:w="876" w:type="dxa"/>
        </w:trPr>
        <w:tc>
          <w:tcPr>
            <w:tcW w:w="404" w:type="dxa"/>
            <w:shd w:val="clear" w:color="auto" w:fill="FFFFFF"/>
            <w:tcMar>
              <w:top w:w="0" w:type="dxa"/>
              <w:left w:w="108" w:type="dxa"/>
              <w:bottom w:w="0" w:type="dxa"/>
              <w:right w:w="108" w:type="dxa"/>
            </w:tcMar>
            <w:hideMark/>
          </w:tcPr>
          <w:p w14:paraId="11F0631B" w14:textId="77777777" w:rsidR="000F73A4" w:rsidRPr="00F973E9" w:rsidRDefault="000F73A4">
            <w:pPr>
              <w:rPr>
                <w:rFonts w:cstheme="minorHAnsi"/>
                <w:lang w:val="en-GB"/>
              </w:rPr>
            </w:pPr>
          </w:p>
        </w:tc>
        <w:tc>
          <w:tcPr>
            <w:tcW w:w="7676" w:type="dxa"/>
            <w:shd w:val="clear" w:color="auto" w:fill="FFFFFF"/>
            <w:tcMar>
              <w:top w:w="0" w:type="dxa"/>
              <w:left w:w="108" w:type="dxa"/>
              <w:bottom w:w="0" w:type="dxa"/>
              <w:right w:w="108" w:type="dxa"/>
            </w:tcMar>
            <w:hideMark/>
          </w:tcPr>
          <w:p w14:paraId="4E16CAD0" w14:textId="77777777" w:rsidR="000F73A4" w:rsidRPr="00F973E9" w:rsidRDefault="009A43B8">
            <w:pPr>
              <w:pStyle w:val="coesource"/>
              <w:spacing w:before="96" w:beforeAutospacing="0" w:after="0" w:afterAutospacing="0"/>
              <w:rPr>
                <w:rFonts w:asciiTheme="minorHAnsi" w:hAnsiTheme="minorHAnsi" w:cstheme="minorHAnsi"/>
                <w:color w:val="000000"/>
                <w:sz w:val="20"/>
                <w:szCs w:val="20"/>
              </w:rPr>
            </w:pPr>
            <w:hyperlink r:id="rId17" w:history="1">
              <w:r w:rsidR="000F73A4" w:rsidRPr="00F973E9">
                <w:rPr>
                  <w:rStyle w:val="Hyperlink"/>
                  <w:rFonts w:asciiTheme="minorHAnsi" w:eastAsiaTheme="majorEastAsia" w:hAnsiTheme="minorHAnsi" w:cstheme="minorHAnsi"/>
                  <w:color w:val="129AF0"/>
                  <w:sz w:val="20"/>
                  <w:szCs w:val="20"/>
                </w:rPr>
                <w:t>CM/Del/</w:t>
              </w:r>
              <w:proofErr w:type="spellStart"/>
              <w:r w:rsidR="000F73A4" w:rsidRPr="00F973E9">
                <w:rPr>
                  <w:rStyle w:val="Hyperlink"/>
                  <w:rFonts w:asciiTheme="minorHAnsi" w:eastAsiaTheme="majorEastAsia" w:hAnsiTheme="minorHAnsi" w:cstheme="minorHAnsi"/>
                  <w:color w:val="129AF0"/>
                  <w:sz w:val="20"/>
                  <w:szCs w:val="20"/>
                </w:rPr>
                <w:t>Dec</w:t>
              </w:r>
              <w:proofErr w:type="spellEnd"/>
              <w:r w:rsidR="000F73A4" w:rsidRPr="00F973E9">
                <w:rPr>
                  <w:rStyle w:val="Hyperlink"/>
                  <w:rFonts w:asciiTheme="minorHAnsi" w:eastAsiaTheme="majorEastAsia" w:hAnsiTheme="minorHAnsi" w:cstheme="minorHAnsi"/>
                  <w:color w:val="129AF0"/>
                  <w:sz w:val="20"/>
                  <w:szCs w:val="20"/>
                </w:rPr>
                <w:t>(2022)1451/H46-27</w:t>
              </w:r>
            </w:hyperlink>
          </w:p>
        </w:tc>
      </w:tr>
      <w:tr w:rsidR="000F73A4" w:rsidRPr="0061214D" w14:paraId="61FD0266" w14:textId="77777777" w:rsidTr="009A43B8">
        <w:trPr>
          <w:gridAfter w:val="3"/>
          <w:wAfter w:w="876" w:type="dxa"/>
        </w:trPr>
        <w:tc>
          <w:tcPr>
            <w:tcW w:w="8080" w:type="dxa"/>
            <w:gridSpan w:val="2"/>
            <w:shd w:val="clear" w:color="auto" w:fill="FFFFFF"/>
            <w:tcMar>
              <w:top w:w="0" w:type="dxa"/>
              <w:left w:w="108" w:type="dxa"/>
              <w:bottom w:w="0" w:type="dxa"/>
              <w:right w:w="108" w:type="dxa"/>
            </w:tcMar>
            <w:hideMark/>
          </w:tcPr>
          <w:p w14:paraId="2F3406FC" w14:textId="77777777" w:rsidR="000F73A4" w:rsidRDefault="000F73A4">
            <w:pPr>
              <w:spacing w:before="240"/>
              <w:rPr>
                <w:rFonts w:cstheme="minorHAnsi"/>
                <w:color w:val="333333"/>
                <w:lang w:val="en-GB"/>
              </w:rPr>
            </w:pPr>
            <w:r w:rsidRPr="00F973E9">
              <w:rPr>
                <w:rFonts w:cstheme="minorHAnsi"/>
                <w:color w:val="333333"/>
                <w:lang w:val="en-GB"/>
              </w:rPr>
              <w:t>Bucur and Toma (Application No. 40238/02)</w:t>
            </w:r>
          </w:p>
          <w:p w14:paraId="4CE0AA95" w14:textId="3D2EFE6E" w:rsidR="009A43B8" w:rsidRPr="009A43B8" w:rsidRDefault="009A43B8" w:rsidP="009A43B8">
            <w:pPr>
              <w:pStyle w:val="Default"/>
              <w:ind w:left="179"/>
              <w:jc w:val="both"/>
              <w:rPr>
                <w:sz w:val="20"/>
                <w:szCs w:val="20"/>
                <w:lang w:val="en-GB"/>
              </w:rPr>
            </w:pPr>
            <w:r w:rsidRPr="009A43B8">
              <w:rPr>
                <w:b/>
                <w:bCs/>
                <w:sz w:val="20"/>
                <w:szCs w:val="20"/>
                <w:lang w:val="en-GB"/>
              </w:rPr>
              <w:t xml:space="preserve">Conviction of a whistle-blower </w:t>
            </w:r>
            <w:r w:rsidRPr="009A43B8">
              <w:rPr>
                <w:sz w:val="20"/>
                <w:szCs w:val="20"/>
                <w:lang w:val="en-GB"/>
              </w:rPr>
              <w:t xml:space="preserve">for having disclosed information on the illegal secret surveillance of citizens by the Intelligence Service; lack of safeguards in the statutory framework governing secret surveillance. </w:t>
            </w:r>
          </w:p>
        </w:tc>
      </w:tr>
      <w:tr w:rsidR="000F73A4" w14:paraId="7DEFF4F0" w14:textId="77777777" w:rsidTr="009A43B8">
        <w:trPr>
          <w:gridAfter w:val="3"/>
          <w:wAfter w:w="876" w:type="dxa"/>
        </w:trPr>
        <w:tc>
          <w:tcPr>
            <w:tcW w:w="404" w:type="dxa"/>
            <w:shd w:val="clear" w:color="auto" w:fill="FFFFFF"/>
            <w:tcMar>
              <w:top w:w="0" w:type="dxa"/>
              <w:left w:w="108" w:type="dxa"/>
              <w:bottom w:w="0" w:type="dxa"/>
              <w:right w:w="108" w:type="dxa"/>
            </w:tcMar>
            <w:hideMark/>
          </w:tcPr>
          <w:p w14:paraId="5C48CFB2" w14:textId="77777777" w:rsidR="000F73A4" w:rsidRPr="00F973E9" w:rsidRDefault="000F73A4">
            <w:pPr>
              <w:rPr>
                <w:rFonts w:cstheme="minorHAnsi"/>
                <w:lang w:val="en-GB"/>
              </w:rPr>
            </w:pPr>
          </w:p>
        </w:tc>
        <w:tc>
          <w:tcPr>
            <w:tcW w:w="7676" w:type="dxa"/>
            <w:shd w:val="clear" w:color="auto" w:fill="FFFFFF"/>
            <w:tcMar>
              <w:top w:w="0" w:type="dxa"/>
              <w:left w:w="108" w:type="dxa"/>
              <w:bottom w:w="0" w:type="dxa"/>
              <w:right w:w="108" w:type="dxa"/>
            </w:tcMar>
            <w:hideMark/>
          </w:tcPr>
          <w:p w14:paraId="7054BD52" w14:textId="77777777" w:rsidR="000F73A4" w:rsidRPr="00F973E9" w:rsidRDefault="009A43B8">
            <w:pPr>
              <w:pStyle w:val="coesource"/>
              <w:spacing w:before="96" w:beforeAutospacing="0" w:after="0" w:afterAutospacing="0"/>
              <w:rPr>
                <w:rFonts w:asciiTheme="minorHAnsi" w:hAnsiTheme="minorHAnsi" w:cstheme="minorHAnsi"/>
                <w:color w:val="000000"/>
                <w:sz w:val="20"/>
                <w:szCs w:val="20"/>
              </w:rPr>
            </w:pPr>
            <w:hyperlink r:id="rId18" w:history="1">
              <w:r w:rsidR="000F73A4" w:rsidRPr="00F973E9">
                <w:rPr>
                  <w:rStyle w:val="Hyperlink"/>
                  <w:rFonts w:asciiTheme="minorHAnsi" w:eastAsiaTheme="majorEastAsia" w:hAnsiTheme="minorHAnsi" w:cstheme="minorHAnsi"/>
                  <w:color w:val="129AF0"/>
                  <w:sz w:val="20"/>
                  <w:szCs w:val="20"/>
                </w:rPr>
                <w:t>CM/Del/</w:t>
              </w:r>
              <w:proofErr w:type="spellStart"/>
              <w:r w:rsidR="000F73A4" w:rsidRPr="00F973E9">
                <w:rPr>
                  <w:rStyle w:val="Hyperlink"/>
                  <w:rFonts w:asciiTheme="minorHAnsi" w:eastAsiaTheme="majorEastAsia" w:hAnsiTheme="minorHAnsi" w:cstheme="minorHAnsi"/>
                  <w:color w:val="129AF0"/>
                  <w:sz w:val="20"/>
                  <w:szCs w:val="20"/>
                </w:rPr>
                <w:t>Dec</w:t>
              </w:r>
              <w:proofErr w:type="spellEnd"/>
              <w:r w:rsidR="000F73A4" w:rsidRPr="00F973E9">
                <w:rPr>
                  <w:rStyle w:val="Hyperlink"/>
                  <w:rFonts w:asciiTheme="minorHAnsi" w:eastAsiaTheme="majorEastAsia" w:hAnsiTheme="minorHAnsi" w:cstheme="minorHAnsi"/>
                  <w:color w:val="129AF0"/>
                  <w:sz w:val="20"/>
                  <w:szCs w:val="20"/>
                </w:rPr>
                <w:t>(2022)1451/H46-28</w:t>
              </w:r>
            </w:hyperlink>
          </w:p>
        </w:tc>
      </w:tr>
      <w:tr w:rsidR="000F73A4" w:rsidRPr="0061214D" w14:paraId="3516D9AC" w14:textId="77777777" w:rsidTr="009A43B8">
        <w:trPr>
          <w:gridAfter w:val="3"/>
          <w:wAfter w:w="876" w:type="dxa"/>
        </w:trPr>
        <w:tc>
          <w:tcPr>
            <w:tcW w:w="8080" w:type="dxa"/>
            <w:gridSpan w:val="2"/>
            <w:shd w:val="clear" w:color="auto" w:fill="FFFFFF"/>
            <w:tcMar>
              <w:top w:w="0" w:type="dxa"/>
              <w:left w:w="108" w:type="dxa"/>
              <w:bottom w:w="0" w:type="dxa"/>
              <w:right w:w="108" w:type="dxa"/>
            </w:tcMar>
            <w:hideMark/>
          </w:tcPr>
          <w:p w14:paraId="4C7B013F" w14:textId="77777777" w:rsidR="000F73A4" w:rsidRDefault="000F73A4">
            <w:pPr>
              <w:spacing w:before="240"/>
              <w:rPr>
                <w:rFonts w:cstheme="minorHAnsi"/>
                <w:color w:val="333333"/>
                <w:lang w:val="en-GB"/>
              </w:rPr>
            </w:pPr>
            <w:proofErr w:type="spellStart"/>
            <w:r w:rsidRPr="00F973E9">
              <w:rPr>
                <w:rFonts w:cstheme="minorHAnsi"/>
                <w:color w:val="333333"/>
                <w:lang w:val="en-GB"/>
              </w:rPr>
              <w:t>Loiry</w:t>
            </w:r>
            <w:proofErr w:type="spellEnd"/>
            <w:r w:rsidRPr="00F973E9">
              <w:rPr>
                <w:rFonts w:cstheme="minorHAnsi"/>
                <w:color w:val="333333"/>
                <w:lang w:val="en-GB"/>
              </w:rPr>
              <w:t xml:space="preserve"> (Application No. 20425/20)</w:t>
            </w:r>
          </w:p>
          <w:p w14:paraId="524B7D68" w14:textId="4A5E6DD4" w:rsidR="009A43B8" w:rsidRPr="009A43B8" w:rsidRDefault="009A43B8" w:rsidP="009A43B8">
            <w:pPr>
              <w:pStyle w:val="Default"/>
              <w:ind w:left="179" w:hanging="179"/>
              <w:jc w:val="both"/>
              <w:rPr>
                <w:sz w:val="20"/>
                <w:szCs w:val="20"/>
                <w:lang w:val="en-GB"/>
              </w:rPr>
            </w:pPr>
            <w:r>
              <w:rPr>
                <w:b/>
                <w:bCs/>
                <w:sz w:val="20"/>
                <w:szCs w:val="20"/>
                <w:lang w:val="en-GB"/>
              </w:rPr>
              <w:t xml:space="preserve">    </w:t>
            </w:r>
            <w:r w:rsidRPr="009A43B8">
              <w:rPr>
                <w:b/>
                <w:bCs/>
                <w:sz w:val="20"/>
                <w:szCs w:val="20"/>
                <w:lang w:val="en-GB"/>
              </w:rPr>
              <w:t xml:space="preserve">Authorities’ failure to enforce a final court decision </w:t>
            </w:r>
            <w:r w:rsidRPr="009A43B8">
              <w:rPr>
                <w:sz w:val="20"/>
                <w:szCs w:val="20"/>
                <w:lang w:val="en-GB"/>
              </w:rPr>
              <w:t xml:space="preserve">ordering the return of the applicant's children to their habitual residence. </w:t>
            </w:r>
          </w:p>
        </w:tc>
      </w:tr>
      <w:tr w:rsidR="000F73A4" w14:paraId="514EE8AC" w14:textId="77777777" w:rsidTr="009A43B8">
        <w:trPr>
          <w:gridAfter w:val="3"/>
          <w:wAfter w:w="876" w:type="dxa"/>
        </w:trPr>
        <w:tc>
          <w:tcPr>
            <w:tcW w:w="404" w:type="dxa"/>
            <w:shd w:val="clear" w:color="auto" w:fill="FFFFFF"/>
            <w:tcMar>
              <w:top w:w="0" w:type="dxa"/>
              <w:left w:w="108" w:type="dxa"/>
              <w:bottom w:w="0" w:type="dxa"/>
              <w:right w:w="108" w:type="dxa"/>
            </w:tcMar>
            <w:hideMark/>
          </w:tcPr>
          <w:p w14:paraId="242CCF2F" w14:textId="77777777" w:rsidR="000F73A4" w:rsidRPr="00F973E9" w:rsidRDefault="000F73A4">
            <w:pPr>
              <w:rPr>
                <w:rFonts w:cstheme="minorHAnsi"/>
                <w:lang w:val="en-GB"/>
              </w:rPr>
            </w:pPr>
          </w:p>
        </w:tc>
        <w:tc>
          <w:tcPr>
            <w:tcW w:w="7676" w:type="dxa"/>
            <w:shd w:val="clear" w:color="auto" w:fill="FFFFFF"/>
            <w:tcMar>
              <w:top w:w="0" w:type="dxa"/>
              <w:left w:w="108" w:type="dxa"/>
              <w:bottom w:w="0" w:type="dxa"/>
              <w:right w:w="108" w:type="dxa"/>
            </w:tcMar>
            <w:hideMark/>
          </w:tcPr>
          <w:p w14:paraId="6615118B" w14:textId="77777777" w:rsidR="000F73A4" w:rsidRPr="00F973E9" w:rsidRDefault="009A43B8">
            <w:pPr>
              <w:pStyle w:val="coesource"/>
              <w:spacing w:before="96" w:beforeAutospacing="0" w:after="0" w:afterAutospacing="0"/>
              <w:rPr>
                <w:rFonts w:asciiTheme="minorHAnsi" w:hAnsiTheme="minorHAnsi" w:cstheme="minorHAnsi"/>
                <w:color w:val="000000"/>
                <w:sz w:val="20"/>
                <w:szCs w:val="20"/>
              </w:rPr>
            </w:pPr>
            <w:hyperlink r:id="rId19" w:history="1">
              <w:r w:rsidR="000F73A4" w:rsidRPr="00F973E9">
                <w:rPr>
                  <w:rStyle w:val="Hyperlink"/>
                  <w:rFonts w:asciiTheme="minorHAnsi" w:eastAsiaTheme="majorEastAsia" w:hAnsiTheme="minorHAnsi" w:cstheme="minorHAnsi"/>
                  <w:color w:val="129AF0"/>
                  <w:sz w:val="20"/>
                  <w:szCs w:val="20"/>
                </w:rPr>
                <w:t>CM/Del/</w:t>
              </w:r>
              <w:proofErr w:type="spellStart"/>
              <w:r w:rsidR="000F73A4" w:rsidRPr="00F973E9">
                <w:rPr>
                  <w:rStyle w:val="Hyperlink"/>
                  <w:rFonts w:asciiTheme="minorHAnsi" w:eastAsiaTheme="majorEastAsia" w:hAnsiTheme="minorHAnsi" w:cstheme="minorHAnsi"/>
                  <w:color w:val="129AF0"/>
                  <w:sz w:val="20"/>
                  <w:szCs w:val="20"/>
                </w:rPr>
                <w:t>Dec</w:t>
              </w:r>
              <w:proofErr w:type="spellEnd"/>
              <w:r w:rsidR="000F73A4" w:rsidRPr="00F973E9">
                <w:rPr>
                  <w:rStyle w:val="Hyperlink"/>
                  <w:rFonts w:asciiTheme="minorHAnsi" w:eastAsiaTheme="majorEastAsia" w:hAnsiTheme="minorHAnsi" w:cstheme="minorHAnsi"/>
                  <w:color w:val="129AF0"/>
                  <w:sz w:val="20"/>
                  <w:szCs w:val="20"/>
                </w:rPr>
                <w:t>(2022)1451/H46-46</w:t>
              </w:r>
            </w:hyperlink>
          </w:p>
        </w:tc>
      </w:tr>
      <w:tr w:rsidR="000F73A4" w:rsidRPr="0061214D" w14:paraId="23047860" w14:textId="77777777" w:rsidTr="009A43B8">
        <w:trPr>
          <w:gridAfter w:val="3"/>
          <w:wAfter w:w="876" w:type="dxa"/>
        </w:trPr>
        <w:tc>
          <w:tcPr>
            <w:tcW w:w="8080" w:type="dxa"/>
            <w:gridSpan w:val="2"/>
            <w:shd w:val="clear" w:color="auto" w:fill="FFFFFF"/>
            <w:tcMar>
              <w:top w:w="0" w:type="dxa"/>
              <w:left w:w="108" w:type="dxa"/>
              <w:bottom w:w="0" w:type="dxa"/>
              <w:right w:w="108" w:type="dxa"/>
            </w:tcMar>
            <w:hideMark/>
          </w:tcPr>
          <w:p w14:paraId="26CB77AF" w14:textId="52363CAB" w:rsidR="000F73A4" w:rsidRDefault="000F73A4">
            <w:pPr>
              <w:spacing w:before="240"/>
              <w:rPr>
                <w:rFonts w:cstheme="minorHAnsi"/>
                <w:color w:val="333333"/>
                <w:lang w:val="en-GB"/>
              </w:rPr>
            </w:pPr>
            <w:r w:rsidRPr="00F973E9">
              <w:rPr>
                <w:rFonts w:cstheme="minorHAnsi"/>
                <w:color w:val="333333"/>
                <w:lang w:val="en-GB"/>
              </w:rPr>
              <w:t xml:space="preserve">S.C. </w:t>
            </w:r>
            <w:proofErr w:type="spellStart"/>
            <w:r w:rsidRPr="00F973E9">
              <w:rPr>
                <w:rFonts w:cstheme="minorHAnsi"/>
                <w:color w:val="333333"/>
                <w:lang w:val="en-GB"/>
              </w:rPr>
              <w:t>Polyinvest</w:t>
            </w:r>
            <w:proofErr w:type="spellEnd"/>
            <w:r w:rsidRPr="00F973E9">
              <w:rPr>
                <w:rFonts w:cstheme="minorHAnsi"/>
                <w:color w:val="333333"/>
                <w:lang w:val="en-GB"/>
              </w:rPr>
              <w:t xml:space="preserve"> S.R.L. and Others (Application No. 20752/07) and similar cases</w:t>
            </w:r>
          </w:p>
          <w:p w14:paraId="64CCE1EF" w14:textId="2272D936" w:rsidR="009A43B8" w:rsidRPr="009A43B8" w:rsidRDefault="009A43B8" w:rsidP="009A43B8">
            <w:pPr>
              <w:pStyle w:val="Default"/>
              <w:ind w:left="179"/>
              <w:jc w:val="both"/>
              <w:rPr>
                <w:sz w:val="20"/>
                <w:szCs w:val="20"/>
                <w:lang w:val="en-GB"/>
              </w:rPr>
            </w:pPr>
            <w:r w:rsidRPr="009A43B8">
              <w:rPr>
                <w:b/>
                <w:bCs/>
                <w:sz w:val="20"/>
                <w:szCs w:val="20"/>
                <w:lang w:val="en-GB"/>
              </w:rPr>
              <w:t xml:space="preserve">Non-implementation of arbitral awards or final domestic court decisions </w:t>
            </w:r>
            <w:r w:rsidRPr="009A43B8">
              <w:rPr>
                <w:sz w:val="20"/>
                <w:szCs w:val="20"/>
                <w:lang w:val="en-GB"/>
              </w:rPr>
              <w:t xml:space="preserve">ordering State-controlled companies to pay various sums to the applicant companies. </w:t>
            </w:r>
          </w:p>
        </w:tc>
      </w:tr>
      <w:tr w:rsidR="000F73A4" w:rsidRPr="00F973E9" w14:paraId="7CFDF1C5" w14:textId="77777777" w:rsidTr="009A43B8">
        <w:tc>
          <w:tcPr>
            <w:tcW w:w="8956" w:type="dxa"/>
            <w:gridSpan w:val="5"/>
            <w:shd w:val="clear" w:color="auto" w:fill="FFFFFF"/>
            <w:tcMar>
              <w:top w:w="0" w:type="dxa"/>
              <w:left w:w="108" w:type="dxa"/>
              <w:bottom w:w="0" w:type="dxa"/>
              <w:right w:w="108" w:type="dxa"/>
            </w:tcMar>
            <w:hideMark/>
          </w:tcPr>
          <w:p w14:paraId="3ED7EF23" w14:textId="0E7E58D7" w:rsidR="000F73A4" w:rsidRPr="00F973E9" w:rsidRDefault="000F73A4">
            <w:pPr>
              <w:pStyle w:val="coesource"/>
              <w:spacing w:before="96" w:beforeAutospacing="0" w:after="0" w:afterAutospacing="0"/>
              <w:rPr>
                <w:rFonts w:asciiTheme="minorHAnsi" w:hAnsiTheme="minorHAnsi" w:cstheme="minorHAnsi"/>
                <w:color w:val="000000"/>
                <w:sz w:val="20"/>
                <w:szCs w:val="20"/>
                <w:lang w:val="en-GB"/>
              </w:rPr>
            </w:pPr>
            <w:r w:rsidRPr="00F973E9">
              <w:rPr>
                <w:rFonts w:asciiTheme="minorHAnsi" w:hAnsiTheme="minorHAnsi" w:cstheme="minorHAnsi"/>
                <w:color w:val="000000"/>
                <w:sz w:val="20"/>
                <w:szCs w:val="20"/>
                <w:lang w:val="en-GB"/>
              </w:rPr>
              <w:t xml:space="preserve">           </w:t>
            </w:r>
            <w:hyperlink r:id="rId20" w:history="1">
              <w:r w:rsidRPr="00F973E9">
                <w:rPr>
                  <w:rStyle w:val="Hyperlink"/>
                  <w:rFonts w:asciiTheme="minorHAnsi" w:eastAsiaTheme="majorEastAsia" w:hAnsiTheme="minorHAnsi" w:cstheme="minorHAnsi"/>
                  <w:color w:val="129AF0"/>
                  <w:sz w:val="20"/>
                  <w:szCs w:val="20"/>
                  <w:lang w:val="en-GB"/>
                </w:rPr>
                <w:t>CM/Del/Dec(2022)1451/H46-29</w:t>
              </w:r>
            </w:hyperlink>
            <w:r w:rsidR="00F973E9" w:rsidRPr="00F973E9">
              <w:rPr>
                <w:rStyle w:val="Hyperlink"/>
                <w:rFonts w:asciiTheme="minorHAnsi" w:eastAsiaTheme="majorEastAsia" w:hAnsiTheme="minorHAnsi" w:cstheme="minorHAnsi"/>
                <w:color w:val="129AF0"/>
                <w:sz w:val="20"/>
                <w:szCs w:val="20"/>
                <w:lang w:val="en-GB"/>
              </w:rPr>
              <w:t xml:space="preserve">, </w:t>
            </w:r>
            <w:hyperlink r:id="rId21" w:history="1">
              <w:r w:rsidR="00F973E9" w:rsidRPr="00F973E9">
                <w:rPr>
                  <w:rStyle w:val="Hyperlink"/>
                  <w:rFonts w:asciiTheme="minorHAnsi" w:eastAsiaTheme="majorEastAsia" w:hAnsiTheme="minorHAnsi" w:cstheme="minorHAnsi"/>
                  <w:color w:val="129AF0"/>
                  <w:sz w:val="20"/>
                  <w:szCs w:val="20"/>
                  <w:lang w:val="en-GB"/>
                </w:rPr>
                <w:t>CM/Del/Dec(2022)1443/H46-22</w:t>
              </w:r>
            </w:hyperlink>
          </w:p>
        </w:tc>
      </w:tr>
      <w:tr w:rsidR="009C3A55" w:rsidRPr="0061214D" w14:paraId="17951474" w14:textId="77777777" w:rsidTr="009A43B8">
        <w:trPr>
          <w:gridAfter w:val="1"/>
          <w:wAfter w:w="772" w:type="dxa"/>
        </w:trPr>
        <w:tc>
          <w:tcPr>
            <w:tcW w:w="8164" w:type="dxa"/>
            <w:gridSpan w:val="3"/>
            <w:shd w:val="clear" w:color="auto" w:fill="FFFFFF"/>
            <w:tcMar>
              <w:top w:w="0" w:type="dxa"/>
              <w:left w:w="108" w:type="dxa"/>
              <w:bottom w:w="0" w:type="dxa"/>
              <w:right w:w="108" w:type="dxa"/>
            </w:tcMar>
            <w:hideMark/>
          </w:tcPr>
          <w:p w14:paraId="6107456F" w14:textId="09841A39" w:rsidR="009C3A55" w:rsidRDefault="009C3A55">
            <w:pPr>
              <w:spacing w:before="240"/>
              <w:rPr>
                <w:rFonts w:cstheme="minorHAnsi"/>
                <w:color w:val="333333"/>
                <w:lang w:val="en-GB"/>
              </w:rPr>
            </w:pPr>
            <w:proofErr w:type="spellStart"/>
            <w:r w:rsidRPr="00F973E9">
              <w:rPr>
                <w:rFonts w:cstheme="minorHAnsi"/>
                <w:color w:val="333333"/>
                <w:lang w:val="en-GB"/>
              </w:rPr>
              <w:t>Nedescu</w:t>
            </w:r>
            <w:proofErr w:type="spellEnd"/>
            <w:r w:rsidRPr="00F973E9">
              <w:rPr>
                <w:rFonts w:cstheme="minorHAnsi"/>
                <w:color w:val="333333"/>
                <w:lang w:val="en-GB"/>
              </w:rPr>
              <w:t xml:space="preserve">  (Application No. 70035/10)</w:t>
            </w:r>
          </w:p>
          <w:p w14:paraId="7CCD03B9" w14:textId="10E99E52" w:rsidR="009A43B8" w:rsidRPr="009A43B8" w:rsidRDefault="009A43B8" w:rsidP="009A43B8">
            <w:pPr>
              <w:pStyle w:val="Default"/>
              <w:ind w:left="179" w:hanging="179"/>
              <w:jc w:val="both"/>
              <w:rPr>
                <w:sz w:val="20"/>
                <w:szCs w:val="20"/>
                <w:lang w:val="en-GB"/>
              </w:rPr>
            </w:pPr>
            <w:r>
              <w:rPr>
                <w:b/>
                <w:bCs/>
                <w:sz w:val="20"/>
                <w:szCs w:val="20"/>
                <w:lang w:val="en-GB"/>
              </w:rPr>
              <w:t xml:space="preserve">    </w:t>
            </w:r>
            <w:r w:rsidRPr="009A43B8">
              <w:rPr>
                <w:b/>
                <w:bCs/>
                <w:sz w:val="20"/>
                <w:szCs w:val="20"/>
                <w:lang w:val="en-GB"/>
              </w:rPr>
              <w:t xml:space="preserve">Impossibility for the applicants to recover frozen embryos </w:t>
            </w:r>
            <w:r w:rsidRPr="009A43B8">
              <w:rPr>
                <w:sz w:val="20"/>
                <w:szCs w:val="20"/>
                <w:lang w:val="en-GB"/>
              </w:rPr>
              <w:t>seized in the context of criminal proceedings against a third party in the absence of clear provisions on the procedure to be followed</w:t>
            </w:r>
            <w:r w:rsidRPr="009A43B8">
              <w:rPr>
                <w:b/>
                <w:bCs/>
                <w:sz w:val="20"/>
                <w:szCs w:val="20"/>
                <w:lang w:val="en-GB"/>
              </w:rPr>
              <w:t xml:space="preserve">. </w:t>
            </w:r>
          </w:p>
        </w:tc>
        <w:tc>
          <w:tcPr>
            <w:tcW w:w="20" w:type="dxa"/>
            <w:tcBorders>
              <w:top w:val="nil"/>
              <w:left w:val="nil"/>
              <w:bottom w:val="nil"/>
              <w:right w:val="nil"/>
            </w:tcBorders>
            <w:shd w:val="clear" w:color="auto" w:fill="FFFFFF"/>
            <w:vAlign w:val="center"/>
            <w:hideMark/>
          </w:tcPr>
          <w:p w14:paraId="6014C34C" w14:textId="77777777" w:rsidR="009C3A55" w:rsidRPr="00F973E9" w:rsidRDefault="009C3A55">
            <w:pPr>
              <w:rPr>
                <w:rFonts w:ascii="Open Sans" w:hAnsi="Open Sans" w:cs="Open Sans"/>
                <w:color w:val="333333"/>
                <w:lang w:val="en-GB"/>
              </w:rPr>
            </w:pPr>
          </w:p>
        </w:tc>
      </w:tr>
      <w:tr w:rsidR="009C3A55" w14:paraId="468E5779" w14:textId="77777777" w:rsidTr="009A43B8">
        <w:trPr>
          <w:gridAfter w:val="1"/>
          <w:wAfter w:w="772" w:type="dxa"/>
        </w:trPr>
        <w:tc>
          <w:tcPr>
            <w:tcW w:w="404" w:type="dxa"/>
            <w:shd w:val="clear" w:color="auto" w:fill="FFFFFF"/>
            <w:tcMar>
              <w:top w:w="0" w:type="dxa"/>
              <w:left w:w="108" w:type="dxa"/>
              <w:bottom w:w="0" w:type="dxa"/>
              <w:right w:w="108" w:type="dxa"/>
            </w:tcMar>
            <w:hideMark/>
          </w:tcPr>
          <w:p w14:paraId="6AC7822A" w14:textId="77777777" w:rsidR="009C3A55" w:rsidRPr="00F973E9" w:rsidRDefault="009C3A55">
            <w:pPr>
              <w:rPr>
                <w:rFonts w:cstheme="minorHAnsi"/>
                <w:lang w:val="en-GB"/>
              </w:rPr>
            </w:pPr>
          </w:p>
        </w:tc>
        <w:tc>
          <w:tcPr>
            <w:tcW w:w="7760" w:type="dxa"/>
            <w:gridSpan w:val="2"/>
            <w:shd w:val="clear" w:color="auto" w:fill="FFFFFF"/>
            <w:tcMar>
              <w:top w:w="0" w:type="dxa"/>
              <w:left w:w="108" w:type="dxa"/>
              <w:bottom w:w="0" w:type="dxa"/>
              <w:right w:w="108" w:type="dxa"/>
            </w:tcMar>
            <w:hideMark/>
          </w:tcPr>
          <w:p w14:paraId="02D979DA" w14:textId="77777777" w:rsidR="009C3A55" w:rsidRPr="00F973E9" w:rsidRDefault="009A43B8">
            <w:pPr>
              <w:pStyle w:val="coesource"/>
              <w:spacing w:before="96" w:beforeAutospacing="0" w:after="0" w:afterAutospacing="0"/>
              <w:rPr>
                <w:rFonts w:asciiTheme="minorHAnsi" w:hAnsiTheme="minorHAnsi" w:cstheme="minorHAnsi"/>
                <w:color w:val="000000"/>
                <w:sz w:val="20"/>
                <w:szCs w:val="20"/>
              </w:rPr>
            </w:pPr>
            <w:hyperlink r:id="rId22" w:history="1">
              <w:r w:rsidR="009C3A55" w:rsidRPr="00F973E9">
                <w:rPr>
                  <w:rStyle w:val="Hyperlink"/>
                  <w:rFonts w:asciiTheme="minorHAnsi" w:eastAsiaTheme="majorEastAsia" w:hAnsiTheme="minorHAnsi" w:cstheme="minorHAnsi"/>
                  <w:color w:val="129AF0"/>
                  <w:sz w:val="20"/>
                  <w:szCs w:val="20"/>
                </w:rPr>
                <w:t>CM/Del/</w:t>
              </w:r>
              <w:proofErr w:type="spellStart"/>
              <w:r w:rsidR="009C3A55" w:rsidRPr="00F973E9">
                <w:rPr>
                  <w:rStyle w:val="Hyperlink"/>
                  <w:rFonts w:asciiTheme="minorHAnsi" w:eastAsiaTheme="majorEastAsia" w:hAnsiTheme="minorHAnsi" w:cstheme="minorHAnsi"/>
                  <w:color w:val="129AF0"/>
                  <w:sz w:val="20"/>
                  <w:szCs w:val="20"/>
                </w:rPr>
                <w:t>Dec</w:t>
              </w:r>
              <w:proofErr w:type="spellEnd"/>
              <w:r w:rsidR="009C3A55" w:rsidRPr="00F973E9">
                <w:rPr>
                  <w:rStyle w:val="Hyperlink"/>
                  <w:rFonts w:asciiTheme="minorHAnsi" w:eastAsiaTheme="majorEastAsia" w:hAnsiTheme="minorHAnsi" w:cstheme="minorHAnsi"/>
                  <w:color w:val="129AF0"/>
                  <w:sz w:val="20"/>
                  <w:szCs w:val="20"/>
                </w:rPr>
                <w:t>(2022)1443/H46-20</w:t>
              </w:r>
            </w:hyperlink>
          </w:p>
        </w:tc>
        <w:tc>
          <w:tcPr>
            <w:tcW w:w="20" w:type="dxa"/>
            <w:tcBorders>
              <w:top w:val="nil"/>
              <w:left w:val="nil"/>
              <w:bottom w:val="nil"/>
              <w:right w:val="nil"/>
            </w:tcBorders>
            <w:shd w:val="clear" w:color="auto" w:fill="FFFFFF"/>
            <w:vAlign w:val="center"/>
            <w:hideMark/>
          </w:tcPr>
          <w:p w14:paraId="6C244595" w14:textId="77777777" w:rsidR="009C3A55" w:rsidRPr="00F973E9" w:rsidRDefault="009C3A55">
            <w:pPr>
              <w:rPr>
                <w:rFonts w:ascii="Verdana" w:hAnsi="Verdana" w:cs="Open Sans"/>
                <w:color w:val="000000"/>
                <w:sz w:val="18"/>
                <w:szCs w:val="18"/>
              </w:rPr>
            </w:pPr>
          </w:p>
        </w:tc>
      </w:tr>
      <w:tr w:rsidR="009C3A55" w:rsidRPr="0061214D" w14:paraId="000F175C" w14:textId="77777777" w:rsidTr="009A43B8">
        <w:trPr>
          <w:gridAfter w:val="1"/>
          <w:wAfter w:w="772" w:type="dxa"/>
        </w:trPr>
        <w:tc>
          <w:tcPr>
            <w:tcW w:w="8164" w:type="dxa"/>
            <w:gridSpan w:val="3"/>
            <w:shd w:val="clear" w:color="auto" w:fill="FFFFFF"/>
            <w:tcMar>
              <w:top w:w="0" w:type="dxa"/>
              <w:left w:w="108" w:type="dxa"/>
              <w:bottom w:w="0" w:type="dxa"/>
              <w:right w:w="108" w:type="dxa"/>
            </w:tcMar>
            <w:hideMark/>
          </w:tcPr>
          <w:p w14:paraId="2D9B536E" w14:textId="2BEEB61B" w:rsidR="009C3A55" w:rsidRDefault="009C3A55">
            <w:pPr>
              <w:spacing w:before="240"/>
              <w:rPr>
                <w:rFonts w:cstheme="minorHAnsi"/>
                <w:color w:val="333333"/>
                <w:lang w:val="en-GB"/>
              </w:rPr>
            </w:pPr>
            <w:proofErr w:type="spellStart"/>
            <w:r w:rsidRPr="00F973E9">
              <w:rPr>
                <w:rFonts w:cstheme="minorHAnsi"/>
                <w:color w:val="333333"/>
                <w:lang w:val="en-GB"/>
              </w:rPr>
              <w:t>Cegolea</w:t>
            </w:r>
            <w:proofErr w:type="spellEnd"/>
            <w:r w:rsidRPr="00F973E9">
              <w:rPr>
                <w:rFonts w:cstheme="minorHAnsi"/>
                <w:color w:val="333333"/>
                <w:lang w:val="en-GB"/>
              </w:rPr>
              <w:t xml:space="preserve"> (Application No. 25560/13)</w:t>
            </w:r>
          </w:p>
          <w:p w14:paraId="726FB001" w14:textId="58B467C8" w:rsidR="009A43B8" w:rsidRPr="009A43B8" w:rsidRDefault="009A43B8" w:rsidP="009A43B8">
            <w:pPr>
              <w:pStyle w:val="Default"/>
              <w:ind w:left="179" w:hanging="179"/>
              <w:jc w:val="both"/>
              <w:rPr>
                <w:sz w:val="20"/>
                <w:szCs w:val="20"/>
                <w:lang w:val="en-GB"/>
              </w:rPr>
            </w:pPr>
            <w:r>
              <w:rPr>
                <w:b/>
                <w:bCs/>
                <w:sz w:val="20"/>
                <w:szCs w:val="20"/>
                <w:lang w:val="en-GB"/>
              </w:rPr>
              <w:t xml:space="preserve">    </w:t>
            </w:r>
            <w:r w:rsidRPr="009A43B8">
              <w:rPr>
                <w:b/>
                <w:bCs/>
                <w:sz w:val="20"/>
                <w:szCs w:val="20"/>
                <w:lang w:val="en-GB"/>
              </w:rPr>
              <w:t xml:space="preserve">Discrimination related to the right to stand in parliamentary election </w:t>
            </w:r>
            <w:r w:rsidRPr="009A43B8">
              <w:rPr>
                <w:sz w:val="20"/>
                <w:szCs w:val="20"/>
                <w:lang w:val="en-GB"/>
              </w:rPr>
              <w:t>and lack of judicial review regarding the fulfilment of an eligibility requirement that disadvantages national minority organisations not yet represented in Parliament</w:t>
            </w:r>
            <w:r>
              <w:rPr>
                <w:sz w:val="20"/>
                <w:szCs w:val="20"/>
                <w:lang w:val="en-GB"/>
              </w:rPr>
              <w:t>.</w:t>
            </w:r>
          </w:p>
        </w:tc>
        <w:tc>
          <w:tcPr>
            <w:tcW w:w="20" w:type="dxa"/>
            <w:tcBorders>
              <w:top w:val="nil"/>
              <w:left w:val="nil"/>
              <w:bottom w:val="nil"/>
              <w:right w:val="nil"/>
            </w:tcBorders>
            <w:shd w:val="clear" w:color="auto" w:fill="FFFFFF"/>
            <w:vAlign w:val="center"/>
            <w:hideMark/>
          </w:tcPr>
          <w:p w14:paraId="41C00F13" w14:textId="77777777" w:rsidR="009C3A55" w:rsidRPr="00F973E9" w:rsidRDefault="009C3A55">
            <w:pPr>
              <w:rPr>
                <w:rFonts w:ascii="Open Sans" w:hAnsi="Open Sans" w:cs="Open Sans"/>
                <w:color w:val="333333"/>
                <w:lang w:val="en-GB"/>
              </w:rPr>
            </w:pPr>
          </w:p>
        </w:tc>
      </w:tr>
      <w:tr w:rsidR="009C3A55" w14:paraId="099A87F9" w14:textId="77777777" w:rsidTr="009A43B8">
        <w:trPr>
          <w:gridAfter w:val="1"/>
          <w:wAfter w:w="772" w:type="dxa"/>
        </w:trPr>
        <w:tc>
          <w:tcPr>
            <w:tcW w:w="404" w:type="dxa"/>
            <w:shd w:val="clear" w:color="auto" w:fill="FFFFFF"/>
            <w:tcMar>
              <w:top w:w="0" w:type="dxa"/>
              <w:left w:w="108" w:type="dxa"/>
              <w:bottom w:w="0" w:type="dxa"/>
              <w:right w:w="108" w:type="dxa"/>
            </w:tcMar>
            <w:hideMark/>
          </w:tcPr>
          <w:p w14:paraId="3A890A0C" w14:textId="77777777" w:rsidR="009C3A55" w:rsidRPr="00F973E9" w:rsidRDefault="009C3A55">
            <w:pPr>
              <w:rPr>
                <w:rFonts w:cstheme="minorHAnsi"/>
                <w:lang w:val="en-GB"/>
              </w:rPr>
            </w:pPr>
          </w:p>
        </w:tc>
        <w:tc>
          <w:tcPr>
            <w:tcW w:w="7760" w:type="dxa"/>
            <w:gridSpan w:val="2"/>
            <w:shd w:val="clear" w:color="auto" w:fill="FFFFFF"/>
            <w:tcMar>
              <w:top w:w="0" w:type="dxa"/>
              <w:left w:w="108" w:type="dxa"/>
              <w:bottom w:w="0" w:type="dxa"/>
              <w:right w:w="108" w:type="dxa"/>
            </w:tcMar>
            <w:hideMark/>
          </w:tcPr>
          <w:p w14:paraId="36534F05" w14:textId="77777777" w:rsidR="009C3A55" w:rsidRPr="00F973E9" w:rsidRDefault="009A43B8">
            <w:pPr>
              <w:pStyle w:val="coesource"/>
              <w:spacing w:before="96" w:beforeAutospacing="0" w:after="0" w:afterAutospacing="0"/>
              <w:rPr>
                <w:rFonts w:asciiTheme="minorHAnsi" w:hAnsiTheme="minorHAnsi" w:cstheme="minorHAnsi"/>
                <w:color w:val="000000"/>
                <w:sz w:val="20"/>
                <w:szCs w:val="20"/>
              </w:rPr>
            </w:pPr>
            <w:hyperlink r:id="rId23" w:history="1">
              <w:r w:rsidR="009C3A55" w:rsidRPr="00F973E9">
                <w:rPr>
                  <w:rStyle w:val="Hyperlink"/>
                  <w:rFonts w:asciiTheme="minorHAnsi" w:eastAsiaTheme="majorEastAsia" w:hAnsiTheme="minorHAnsi" w:cstheme="minorHAnsi"/>
                  <w:color w:val="129AF0"/>
                  <w:sz w:val="20"/>
                  <w:szCs w:val="20"/>
                </w:rPr>
                <w:t>CM/Del/</w:t>
              </w:r>
              <w:proofErr w:type="spellStart"/>
              <w:r w:rsidR="009C3A55" w:rsidRPr="00F973E9">
                <w:rPr>
                  <w:rStyle w:val="Hyperlink"/>
                  <w:rFonts w:asciiTheme="minorHAnsi" w:eastAsiaTheme="majorEastAsia" w:hAnsiTheme="minorHAnsi" w:cstheme="minorHAnsi"/>
                  <w:color w:val="129AF0"/>
                  <w:sz w:val="20"/>
                  <w:szCs w:val="20"/>
                </w:rPr>
                <w:t>Dec</w:t>
              </w:r>
              <w:proofErr w:type="spellEnd"/>
              <w:r w:rsidR="009C3A55" w:rsidRPr="00F973E9">
                <w:rPr>
                  <w:rStyle w:val="Hyperlink"/>
                  <w:rFonts w:asciiTheme="minorHAnsi" w:eastAsiaTheme="majorEastAsia" w:hAnsiTheme="minorHAnsi" w:cstheme="minorHAnsi"/>
                  <w:color w:val="129AF0"/>
                  <w:sz w:val="20"/>
                  <w:szCs w:val="20"/>
                </w:rPr>
                <w:t>(2022)1443/H46-21</w:t>
              </w:r>
            </w:hyperlink>
          </w:p>
        </w:tc>
        <w:tc>
          <w:tcPr>
            <w:tcW w:w="20" w:type="dxa"/>
            <w:tcBorders>
              <w:top w:val="nil"/>
              <w:left w:val="nil"/>
              <w:bottom w:val="nil"/>
              <w:right w:val="nil"/>
            </w:tcBorders>
            <w:shd w:val="clear" w:color="auto" w:fill="FFFFFF"/>
            <w:vAlign w:val="center"/>
            <w:hideMark/>
          </w:tcPr>
          <w:p w14:paraId="350B326E" w14:textId="77777777" w:rsidR="009C3A55" w:rsidRPr="00F973E9" w:rsidRDefault="009C3A55">
            <w:pPr>
              <w:rPr>
                <w:rFonts w:ascii="Verdana" w:hAnsi="Verdana" w:cs="Open Sans"/>
                <w:color w:val="000000"/>
                <w:sz w:val="18"/>
                <w:szCs w:val="18"/>
              </w:rPr>
            </w:pPr>
          </w:p>
        </w:tc>
      </w:tr>
      <w:tr w:rsidR="009C3A55" w:rsidRPr="00F973E9" w14:paraId="7F016350" w14:textId="77777777" w:rsidTr="009A43B8">
        <w:trPr>
          <w:gridAfter w:val="2"/>
          <w:wAfter w:w="792" w:type="dxa"/>
        </w:trPr>
        <w:tc>
          <w:tcPr>
            <w:tcW w:w="8164" w:type="dxa"/>
            <w:gridSpan w:val="3"/>
            <w:shd w:val="clear" w:color="auto" w:fill="FFFFFF"/>
            <w:tcMar>
              <w:top w:w="0" w:type="dxa"/>
              <w:left w:w="108" w:type="dxa"/>
              <w:bottom w:w="0" w:type="dxa"/>
              <w:right w:w="108" w:type="dxa"/>
            </w:tcMar>
            <w:hideMark/>
          </w:tcPr>
          <w:p w14:paraId="2A560EC4" w14:textId="1AC5248A" w:rsidR="009C3A55" w:rsidRDefault="009C3A55">
            <w:pPr>
              <w:spacing w:before="240"/>
              <w:rPr>
                <w:rFonts w:cstheme="minorHAnsi"/>
                <w:color w:val="333333"/>
                <w:lang w:val="en-GB"/>
              </w:rPr>
            </w:pPr>
            <w:r w:rsidRPr="00F973E9">
              <w:rPr>
                <w:rFonts w:cstheme="minorHAnsi"/>
                <w:color w:val="333333"/>
                <w:lang w:val="en-GB"/>
              </w:rPr>
              <w:t>X. and Y. (Application No. 2145/16)</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6214"/>
            </w:tblGrid>
            <w:tr w:rsidR="009A43B8" w:rsidRPr="009A43B8" w14:paraId="31B1FE14" w14:textId="77777777" w:rsidTr="009A43B8">
              <w:tblPrEx>
                <w:tblCellMar>
                  <w:top w:w="0" w:type="dxa"/>
                  <w:bottom w:w="0" w:type="dxa"/>
                </w:tblCellMar>
              </w:tblPrEx>
              <w:trPr>
                <w:trHeight w:val="81"/>
              </w:trPr>
              <w:tc>
                <w:tcPr>
                  <w:tcW w:w="6214" w:type="dxa"/>
                  <w:tcBorders>
                    <w:top w:val="nil"/>
                    <w:left w:val="nil"/>
                    <w:bottom w:val="nil"/>
                    <w:right w:val="nil"/>
                  </w:tcBorders>
                </w:tcPr>
                <w:p w14:paraId="76830A89" w14:textId="4D24E9DB" w:rsidR="009A43B8" w:rsidRPr="009A43B8" w:rsidRDefault="009A43B8" w:rsidP="009A43B8">
                  <w:pPr>
                    <w:autoSpaceDE w:val="0"/>
                    <w:autoSpaceDN w:val="0"/>
                    <w:adjustRightInd w:val="0"/>
                    <w:rPr>
                      <w:rFonts w:ascii="Calibri" w:hAnsi="Calibri" w:cs="Calibri"/>
                      <w:color w:val="000000"/>
                      <w:lang w:val="en-GB"/>
                    </w:rPr>
                  </w:pPr>
                  <w:r>
                    <w:rPr>
                      <w:rFonts w:ascii="Calibri" w:hAnsi="Calibri" w:cs="Calibri"/>
                      <w:color w:val="000000"/>
                      <w:lang w:val="en-GB"/>
                    </w:rPr>
                    <w:t xml:space="preserve">  </w:t>
                  </w:r>
                  <w:r w:rsidRPr="009A43B8">
                    <w:rPr>
                      <w:rFonts w:ascii="Calibri" w:hAnsi="Calibri" w:cs="Calibri"/>
                      <w:color w:val="000000"/>
                      <w:lang w:val="en-GB"/>
                    </w:rPr>
                    <w:t>Lack of clear and predictable legislation governing</w:t>
                  </w:r>
                  <w:r w:rsidRPr="009A43B8">
                    <w:rPr>
                      <w:rFonts w:ascii="Calibri" w:hAnsi="Calibri" w:cs="Calibri"/>
                      <w:b/>
                      <w:bCs/>
                      <w:color w:val="000000"/>
                      <w:lang w:val="en-GB"/>
                    </w:rPr>
                    <w:t xml:space="preserve"> gender reassignment. </w:t>
                  </w:r>
                </w:p>
              </w:tc>
            </w:tr>
          </w:tbl>
          <w:p w14:paraId="7E9D98F1" w14:textId="03C1513C" w:rsidR="009A43B8" w:rsidRPr="00F973E9" w:rsidRDefault="009A43B8">
            <w:pPr>
              <w:spacing w:before="240"/>
              <w:rPr>
                <w:rFonts w:cstheme="minorHAnsi"/>
                <w:color w:val="333333"/>
                <w:lang w:val="en-GB"/>
              </w:rPr>
            </w:pPr>
          </w:p>
        </w:tc>
      </w:tr>
      <w:tr w:rsidR="009C3A55" w:rsidRPr="00F973E9" w14:paraId="288D87D1" w14:textId="77777777" w:rsidTr="009A43B8">
        <w:trPr>
          <w:gridAfter w:val="2"/>
          <w:wAfter w:w="792" w:type="dxa"/>
        </w:trPr>
        <w:tc>
          <w:tcPr>
            <w:tcW w:w="404" w:type="dxa"/>
            <w:shd w:val="clear" w:color="auto" w:fill="FFFFFF"/>
            <w:tcMar>
              <w:top w:w="0" w:type="dxa"/>
              <w:left w:w="108" w:type="dxa"/>
              <w:bottom w:w="0" w:type="dxa"/>
              <w:right w:w="108" w:type="dxa"/>
            </w:tcMar>
            <w:hideMark/>
          </w:tcPr>
          <w:p w14:paraId="41F83CB2" w14:textId="77777777" w:rsidR="009C3A55" w:rsidRPr="00F973E9" w:rsidRDefault="009C3A55">
            <w:pPr>
              <w:rPr>
                <w:rFonts w:cstheme="minorHAnsi"/>
                <w:lang w:val="en-GB"/>
              </w:rPr>
            </w:pPr>
          </w:p>
        </w:tc>
        <w:tc>
          <w:tcPr>
            <w:tcW w:w="7760" w:type="dxa"/>
            <w:gridSpan w:val="2"/>
            <w:shd w:val="clear" w:color="auto" w:fill="FFFFFF"/>
            <w:tcMar>
              <w:top w:w="0" w:type="dxa"/>
              <w:left w:w="108" w:type="dxa"/>
              <w:bottom w:w="0" w:type="dxa"/>
              <w:right w:w="108" w:type="dxa"/>
            </w:tcMar>
            <w:hideMark/>
          </w:tcPr>
          <w:p w14:paraId="6B3D4504" w14:textId="77777777" w:rsidR="009C3A55" w:rsidRPr="00F973E9" w:rsidRDefault="009A43B8">
            <w:pPr>
              <w:pStyle w:val="coesource"/>
              <w:spacing w:before="96" w:beforeAutospacing="0" w:after="0" w:afterAutospacing="0"/>
              <w:rPr>
                <w:rFonts w:asciiTheme="minorHAnsi" w:hAnsiTheme="minorHAnsi" w:cstheme="minorHAnsi"/>
                <w:color w:val="000000"/>
                <w:sz w:val="20"/>
                <w:szCs w:val="20"/>
              </w:rPr>
            </w:pPr>
            <w:hyperlink r:id="rId24" w:history="1">
              <w:r w:rsidR="009C3A55" w:rsidRPr="00F973E9">
                <w:rPr>
                  <w:rStyle w:val="Hyperlink"/>
                  <w:rFonts w:asciiTheme="minorHAnsi" w:eastAsiaTheme="majorEastAsia" w:hAnsiTheme="minorHAnsi" w:cstheme="minorHAnsi"/>
                  <w:color w:val="129AF0"/>
                  <w:sz w:val="20"/>
                  <w:szCs w:val="20"/>
                </w:rPr>
                <w:t>CM/Del/</w:t>
              </w:r>
              <w:proofErr w:type="spellStart"/>
              <w:r w:rsidR="009C3A55" w:rsidRPr="00F973E9">
                <w:rPr>
                  <w:rStyle w:val="Hyperlink"/>
                  <w:rFonts w:asciiTheme="minorHAnsi" w:eastAsiaTheme="majorEastAsia" w:hAnsiTheme="minorHAnsi" w:cstheme="minorHAnsi"/>
                  <w:color w:val="129AF0"/>
                  <w:sz w:val="20"/>
                  <w:szCs w:val="20"/>
                </w:rPr>
                <w:t>Dec</w:t>
              </w:r>
              <w:proofErr w:type="spellEnd"/>
              <w:r w:rsidR="009C3A55" w:rsidRPr="00F973E9">
                <w:rPr>
                  <w:rStyle w:val="Hyperlink"/>
                  <w:rFonts w:asciiTheme="minorHAnsi" w:eastAsiaTheme="majorEastAsia" w:hAnsiTheme="minorHAnsi" w:cstheme="minorHAnsi"/>
                  <w:color w:val="129AF0"/>
                  <w:sz w:val="20"/>
                  <w:szCs w:val="20"/>
                </w:rPr>
                <w:t>(2022)1436/H46-19</w:t>
              </w:r>
            </w:hyperlink>
          </w:p>
        </w:tc>
      </w:tr>
      <w:tr w:rsidR="009C3A55" w:rsidRPr="00F973E9" w14:paraId="35ABF661" w14:textId="77777777" w:rsidTr="009A43B8">
        <w:trPr>
          <w:gridAfter w:val="2"/>
          <w:wAfter w:w="792" w:type="dxa"/>
        </w:trPr>
        <w:tc>
          <w:tcPr>
            <w:tcW w:w="8164" w:type="dxa"/>
            <w:gridSpan w:val="3"/>
            <w:shd w:val="clear" w:color="auto" w:fill="FFFFFF"/>
            <w:tcMar>
              <w:top w:w="0" w:type="dxa"/>
              <w:left w:w="108" w:type="dxa"/>
              <w:bottom w:w="0" w:type="dxa"/>
              <w:right w:w="108" w:type="dxa"/>
            </w:tcMar>
            <w:hideMark/>
          </w:tcPr>
          <w:p w14:paraId="7E559D16" w14:textId="77777777" w:rsidR="009C3A55" w:rsidRDefault="009C3A55" w:rsidP="009A43B8">
            <w:pPr>
              <w:spacing w:before="240"/>
              <w:jc w:val="both"/>
              <w:rPr>
                <w:rFonts w:cstheme="minorHAnsi"/>
                <w:color w:val="333333"/>
                <w:lang w:val="en-GB"/>
              </w:rPr>
            </w:pPr>
            <w:proofErr w:type="spellStart"/>
            <w:r w:rsidRPr="00F973E9">
              <w:rPr>
                <w:rFonts w:cstheme="minorHAnsi"/>
                <w:color w:val="333333"/>
                <w:lang w:val="en-GB"/>
              </w:rPr>
              <w:t>Străin</w:t>
            </w:r>
            <w:proofErr w:type="spellEnd"/>
            <w:r w:rsidRPr="00F973E9">
              <w:rPr>
                <w:rFonts w:cstheme="minorHAnsi"/>
                <w:color w:val="333333"/>
                <w:lang w:val="en-GB"/>
              </w:rPr>
              <w:t xml:space="preserve"> and Others group (Application No. 57001/00) and Maria </w:t>
            </w:r>
            <w:proofErr w:type="spellStart"/>
            <w:r w:rsidRPr="00F973E9">
              <w:rPr>
                <w:rFonts w:cstheme="minorHAnsi"/>
                <w:color w:val="333333"/>
                <w:lang w:val="en-GB"/>
              </w:rPr>
              <w:t>Atanasiu</w:t>
            </w:r>
            <w:proofErr w:type="spellEnd"/>
            <w:r w:rsidRPr="00F973E9">
              <w:rPr>
                <w:rFonts w:cstheme="minorHAnsi"/>
                <w:color w:val="333333"/>
                <w:lang w:val="en-GB"/>
              </w:rPr>
              <w:t xml:space="preserve"> and Others (Application No. 30767/05) </w:t>
            </w:r>
          </w:p>
          <w:p w14:paraId="1184FB5E" w14:textId="15423D9E" w:rsidR="009A43B8" w:rsidRPr="009A43B8" w:rsidRDefault="009A43B8" w:rsidP="009A43B8">
            <w:pPr>
              <w:pStyle w:val="Default"/>
              <w:ind w:left="179" w:hanging="179"/>
              <w:jc w:val="both"/>
              <w:rPr>
                <w:sz w:val="20"/>
                <w:szCs w:val="20"/>
                <w:lang w:val="en-GB"/>
              </w:rPr>
            </w:pPr>
            <w:r>
              <w:rPr>
                <w:sz w:val="20"/>
                <w:szCs w:val="20"/>
                <w:lang w:val="en-GB"/>
              </w:rPr>
              <w:t xml:space="preserve">    </w:t>
            </w:r>
            <w:r w:rsidRPr="009A43B8">
              <w:rPr>
                <w:sz w:val="20"/>
                <w:szCs w:val="20"/>
                <w:lang w:val="en-GB"/>
              </w:rPr>
              <w:t xml:space="preserve">Ineffectiveness of the mechanism put in place to allow the </w:t>
            </w:r>
            <w:r w:rsidRPr="009A43B8">
              <w:rPr>
                <w:b/>
                <w:bCs/>
                <w:sz w:val="20"/>
                <w:szCs w:val="20"/>
                <w:lang w:val="en-GB"/>
              </w:rPr>
              <w:t xml:space="preserve">restitution of or compensation for nationalised property. </w:t>
            </w:r>
          </w:p>
        </w:tc>
      </w:tr>
      <w:tr w:rsidR="009C3A55" w14:paraId="3FE96C41" w14:textId="77777777" w:rsidTr="009A43B8">
        <w:trPr>
          <w:gridAfter w:val="3"/>
          <w:wAfter w:w="876" w:type="dxa"/>
        </w:trPr>
        <w:tc>
          <w:tcPr>
            <w:tcW w:w="8080" w:type="dxa"/>
            <w:gridSpan w:val="2"/>
            <w:shd w:val="clear" w:color="auto" w:fill="FFFFFF"/>
            <w:tcMar>
              <w:top w:w="0" w:type="dxa"/>
              <w:left w:w="108" w:type="dxa"/>
              <w:bottom w:w="0" w:type="dxa"/>
              <w:right w:w="108" w:type="dxa"/>
            </w:tcMar>
            <w:hideMark/>
          </w:tcPr>
          <w:p w14:paraId="45B4B0A4" w14:textId="7080D2AF" w:rsidR="009C3A55" w:rsidRPr="00F973E9" w:rsidRDefault="009C3A55">
            <w:pPr>
              <w:pStyle w:val="coesource"/>
              <w:spacing w:before="96" w:beforeAutospacing="0" w:after="0" w:afterAutospacing="0"/>
              <w:rPr>
                <w:rFonts w:asciiTheme="minorHAnsi" w:hAnsiTheme="minorHAnsi" w:cstheme="minorHAnsi"/>
                <w:color w:val="000000"/>
                <w:sz w:val="20"/>
                <w:szCs w:val="20"/>
              </w:rPr>
            </w:pPr>
            <w:r w:rsidRPr="00F973E9">
              <w:rPr>
                <w:rFonts w:asciiTheme="minorHAnsi" w:hAnsiTheme="minorHAnsi" w:cstheme="minorHAnsi"/>
                <w:color w:val="000000"/>
                <w:sz w:val="20"/>
                <w:szCs w:val="20"/>
                <w:lang w:val="en-GB"/>
              </w:rPr>
              <w:t xml:space="preserve"> </w:t>
            </w:r>
            <w:r w:rsidRPr="00F973E9">
              <w:rPr>
                <w:color w:val="000000"/>
                <w:lang w:val="en-GB"/>
              </w:rPr>
              <w:t xml:space="preserve">      </w:t>
            </w:r>
            <w:hyperlink r:id="rId25" w:history="1">
              <w:r w:rsidRPr="00F973E9">
                <w:rPr>
                  <w:rStyle w:val="Hyperlink"/>
                  <w:rFonts w:asciiTheme="minorHAnsi" w:eastAsiaTheme="majorEastAsia" w:hAnsiTheme="minorHAnsi" w:cstheme="minorHAnsi"/>
                  <w:color w:val="129AF0"/>
                  <w:sz w:val="20"/>
                  <w:szCs w:val="20"/>
                </w:rPr>
                <w:t>CM/Del/</w:t>
              </w:r>
              <w:proofErr w:type="spellStart"/>
              <w:r w:rsidRPr="00F973E9">
                <w:rPr>
                  <w:rStyle w:val="Hyperlink"/>
                  <w:rFonts w:asciiTheme="minorHAnsi" w:eastAsiaTheme="majorEastAsia" w:hAnsiTheme="minorHAnsi" w:cstheme="minorHAnsi"/>
                  <w:color w:val="129AF0"/>
                  <w:sz w:val="20"/>
                  <w:szCs w:val="20"/>
                </w:rPr>
                <w:t>Dec</w:t>
              </w:r>
              <w:proofErr w:type="spellEnd"/>
              <w:r w:rsidRPr="00F973E9">
                <w:rPr>
                  <w:rStyle w:val="Hyperlink"/>
                  <w:rFonts w:asciiTheme="minorHAnsi" w:eastAsiaTheme="majorEastAsia" w:hAnsiTheme="minorHAnsi" w:cstheme="minorHAnsi"/>
                  <w:color w:val="129AF0"/>
                  <w:sz w:val="20"/>
                  <w:szCs w:val="20"/>
                </w:rPr>
                <w:t>(2022)1436/H46-20</w:t>
              </w:r>
            </w:hyperlink>
          </w:p>
        </w:tc>
      </w:tr>
      <w:tr w:rsidR="009C3A55" w14:paraId="2C1C1259" w14:textId="77777777" w:rsidTr="009A43B8">
        <w:trPr>
          <w:gridAfter w:val="3"/>
          <w:wAfter w:w="876" w:type="dxa"/>
        </w:trPr>
        <w:tc>
          <w:tcPr>
            <w:tcW w:w="404" w:type="dxa"/>
            <w:shd w:val="clear" w:color="auto" w:fill="FFFFFF"/>
            <w:tcMar>
              <w:top w:w="0" w:type="dxa"/>
              <w:left w:w="108" w:type="dxa"/>
              <w:bottom w:w="0" w:type="dxa"/>
              <w:right w:w="108" w:type="dxa"/>
            </w:tcMar>
            <w:hideMark/>
          </w:tcPr>
          <w:p w14:paraId="21B27C47" w14:textId="77777777" w:rsidR="009C3A55" w:rsidRPr="00F973E9" w:rsidRDefault="009C3A55">
            <w:pPr>
              <w:rPr>
                <w:rFonts w:cstheme="minorHAnsi"/>
                <w:lang w:val="en-GB"/>
              </w:rPr>
            </w:pPr>
          </w:p>
        </w:tc>
        <w:tc>
          <w:tcPr>
            <w:tcW w:w="7676" w:type="dxa"/>
            <w:shd w:val="clear" w:color="auto" w:fill="FFFFFF"/>
            <w:tcMar>
              <w:top w:w="0" w:type="dxa"/>
              <w:left w:w="108" w:type="dxa"/>
              <w:bottom w:w="0" w:type="dxa"/>
              <w:right w:w="108" w:type="dxa"/>
            </w:tcMar>
            <w:hideMark/>
          </w:tcPr>
          <w:p w14:paraId="57567D91" w14:textId="5ACF8E9B" w:rsidR="009C3A55" w:rsidRPr="00F973E9" w:rsidRDefault="009C3A55">
            <w:pPr>
              <w:pStyle w:val="coesource"/>
              <w:spacing w:before="96" w:beforeAutospacing="0" w:after="0" w:afterAutospacing="0"/>
              <w:rPr>
                <w:rFonts w:asciiTheme="minorHAnsi" w:hAnsiTheme="minorHAnsi" w:cstheme="minorHAnsi"/>
                <w:color w:val="000000"/>
                <w:sz w:val="20"/>
                <w:szCs w:val="20"/>
              </w:rPr>
            </w:pPr>
          </w:p>
        </w:tc>
      </w:tr>
      <w:tr w:rsidR="009C3A55" w:rsidRPr="00F973E9" w14:paraId="4973678C" w14:textId="77777777" w:rsidTr="009A43B8">
        <w:trPr>
          <w:gridAfter w:val="3"/>
          <w:wAfter w:w="876" w:type="dxa"/>
        </w:trPr>
        <w:tc>
          <w:tcPr>
            <w:tcW w:w="8080" w:type="dxa"/>
            <w:gridSpan w:val="2"/>
            <w:shd w:val="clear" w:color="auto" w:fill="FFFFFF"/>
            <w:tcMar>
              <w:top w:w="0" w:type="dxa"/>
              <w:left w:w="108" w:type="dxa"/>
              <w:bottom w:w="0" w:type="dxa"/>
              <w:right w:w="108" w:type="dxa"/>
            </w:tcMar>
            <w:hideMark/>
          </w:tcPr>
          <w:p w14:paraId="03489FA2" w14:textId="1817844C" w:rsidR="009C3A55" w:rsidRPr="009A43B8" w:rsidRDefault="009C3A55">
            <w:pPr>
              <w:spacing w:before="240"/>
              <w:rPr>
                <w:rFonts w:cstheme="minorHAnsi"/>
                <w:color w:val="333333"/>
                <w:lang w:val="en-GB"/>
              </w:rPr>
            </w:pPr>
            <w:r w:rsidRPr="009A43B8">
              <w:rPr>
                <w:rFonts w:cstheme="minorHAnsi"/>
                <w:color w:val="333333"/>
                <w:lang w:val="en-GB"/>
              </w:rPr>
              <w:t>N. (Application No. 59152/08)</w:t>
            </w:r>
          </w:p>
          <w:p w14:paraId="65B7EF61" w14:textId="5C2E7DB6" w:rsidR="00F973E9" w:rsidRPr="00F973E9" w:rsidRDefault="009A43B8" w:rsidP="009A43B8">
            <w:pPr>
              <w:pStyle w:val="Default"/>
              <w:ind w:left="179" w:hanging="179"/>
              <w:rPr>
                <w:sz w:val="20"/>
                <w:szCs w:val="20"/>
                <w:lang w:val="en-GB"/>
              </w:rPr>
            </w:pPr>
            <w:r>
              <w:rPr>
                <w:b/>
                <w:bCs/>
                <w:sz w:val="20"/>
                <w:szCs w:val="20"/>
                <w:lang w:val="en-GB"/>
              </w:rPr>
              <w:t xml:space="preserve">    </w:t>
            </w:r>
            <w:r w:rsidR="00F973E9" w:rsidRPr="00F973E9">
              <w:rPr>
                <w:b/>
                <w:bCs/>
                <w:sz w:val="20"/>
                <w:szCs w:val="20"/>
                <w:lang w:val="en-GB"/>
              </w:rPr>
              <w:t xml:space="preserve">Unlawful psychiatric confinement as a security measure </w:t>
            </w:r>
            <w:r w:rsidR="00F973E9" w:rsidRPr="00F973E9">
              <w:rPr>
                <w:sz w:val="20"/>
                <w:szCs w:val="20"/>
                <w:lang w:val="en-GB"/>
              </w:rPr>
              <w:t xml:space="preserve">and deficiencies in the judicial review proceedings regarding the applicant’s continued confinement. </w:t>
            </w:r>
          </w:p>
          <w:p w14:paraId="1BEC0B1F" w14:textId="72ECD8DE" w:rsidR="00F973E9" w:rsidRPr="00F973E9" w:rsidRDefault="00F973E9">
            <w:pPr>
              <w:spacing w:before="240"/>
              <w:rPr>
                <w:rFonts w:cstheme="minorHAnsi"/>
                <w:color w:val="333333"/>
                <w:lang w:val="en-GB"/>
              </w:rPr>
            </w:pPr>
          </w:p>
        </w:tc>
      </w:tr>
      <w:tr w:rsidR="009C3A55" w14:paraId="047D7DDC" w14:textId="77777777" w:rsidTr="009A43B8">
        <w:trPr>
          <w:gridAfter w:val="3"/>
          <w:wAfter w:w="876" w:type="dxa"/>
        </w:trPr>
        <w:tc>
          <w:tcPr>
            <w:tcW w:w="404" w:type="dxa"/>
            <w:shd w:val="clear" w:color="auto" w:fill="FFFFFF"/>
            <w:tcMar>
              <w:top w:w="0" w:type="dxa"/>
              <w:left w:w="108" w:type="dxa"/>
              <w:bottom w:w="0" w:type="dxa"/>
              <w:right w:w="108" w:type="dxa"/>
            </w:tcMar>
            <w:hideMark/>
          </w:tcPr>
          <w:p w14:paraId="34374033" w14:textId="77777777" w:rsidR="009C3A55" w:rsidRPr="00F973E9" w:rsidRDefault="009C3A55">
            <w:pPr>
              <w:rPr>
                <w:rFonts w:cstheme="minorHAnsi"/>
                <w:lang w:val="en-GB"/>
              </w:rPr>
            </w:pPr>
          </w:p>
        </w:tc>
        <w:tc>
          <w:tcPr>
            <w:tcW w:w="7676" w:type="dxa"/>
            <w:shd w:val="clear" w:color="auto" w:fill="FFFFFF"/>
            <w:tcMar>
              <w:top w:w="0" w:type="dxa"/>
              <w:left w:w="108" w:type="dxa"/>
              <w:bottom w:w="0" w:type="dxa"/>
              <w:right w:w="108" w:type="dxa"/>
            </w:tcMar>
            <w:hideMark/>
          </w:tcPr>
          <w:p w14:paraId="46A6B513" w14:textId="77777777" w:rsidR="009C3A55" w:rsidRPr="00F973E9" w:rsidRDefault="009A43B8">
            <w:pPr>
              <w:pStyle w:val="coesource"/>
              <w:spacing w:before="96" w:beforeAutospacing="0" w:after="0" w:afterAutospacing="0"/>
              <w:rPr>
                <w:rFonts w:asciiTheme="minorHAnsi" w:hAnsiTheme="minorHAnsi" w:cstheme="minorHAnsi"/>
                <w:color w:val="000000"/>
                <w:sz w:val="20"/>
                <w:szCs w:val="20"/>
              </w:rPr>
            </w:pPr>
            <w:hyperlink r:id="rId26" w:history="1">
              <w:r w:rsidR="009C3A55" w:rsidRPr="00F973E9">
                <w:rPr>
                  <w:rStyle w:val="Hyperlink"/>
                  <w:rFonts w:asciiTheme="minorHAnsi" w:eastAsiaTheme="majorEastAsia" w:hAnsiTheme="minorHAnsi" w:cstheme="minorHAnsi"/>
                  <w:color w:val="129AF0"/>
                  <w:sz w:val="20"/>
                  <w:szCs w:val="20"/>
                </w:rPr>
                <w:t>CM/Del/</w:t>
              </w:r>
              <w:proofErr w:type="spellStart"/>
              <w:r w:rsidR="009C3A55" w:rsidRPr="00F973E9">
                <w:rPr>
                  <w:rStyle w:val="Hyperlink"/>
                  <w:rFonts w:asciiTheme="minorHAnsi" w:eastAsiaTheme="majorEastAsia" w:hAnsiTheme="minorHAnsi" w:cstheme="minorHAnsi"/>
                  <w:color w:val="129AF0"/>
                  <w:sz w:val="20"/>
                  <w:szCs w:val="20"/>
                </w:rPr>
                <w:t>Dec</w:t>
              </w:r>
              <w:proofErr w:type="spellEnd"/>
              <w:r w:rsidR="009C3A55" w:rsidRPr="00F973E9">
                <w:rPr>
                  <w:rStyle w:val="Hyperlink"/>
                  <w:rFonts w:asciiTheme="minorHAnsi" w:eastAsiaTheme="majorEastAsia" w:hAnsiTheme="minorHAnsi" w:cstheme="minorHAnsi"/>
                  <w:color w:val="129AF0"/>
                  <w:sz w:val="20"/>
                  <w:szCs w:val="20"/>
                </w:rPr>
                <w:t>(2022)1428/H46-23</w:t>
              </w:r>
            </w:hyperlink>
          </w:p>
        </w:tc>
      </w:tr>
      <w:tr w:rsidR="009C3A55" w:rsidRPr="0061214D" w14:paraId="79E539AE" w14:textId="77777777" w:rsidTr="009A43B8">
        <w:trPr>
          <w:gridAfter w:val="3"/>
          <w:wAfter w:w="876" w:type="dxa"/>
        </w:trPr>
        <w:tc>
          <w:tcPr>
            <w:tcW w:w="8080" w:type="dxa"/>
            <w:gridSpan w:val="2"/>
            <w:shd w:val="clear" w:color="auto" w:fill="FFFFFF"/>
            <w:tcMar>
              <w:top w:w="0" w:type="dxa"/>
              <w:left w:w="108" w:type="dxa"/>
              <w:bottom w:w="0" w:type="dxa"/>
              <w:right w:w="108" w:type="dxa"/>
            </w:tcMar>
            <w:hideMark/>
          </w:tcPr>
          <w:p w14:paraId="32BC4EBD" w14:textId="593B19FF" w:rsidR="009C3A55" w:rsidRDefault="009C3A55">
            <w:pPr>
              <w:spacing w:before="240"/>
              <w:rPr>
                <w:rFonts w:cstheme="minorHAnsi"/>
                <w:color w:val="333333"/>
                <w:lang w:val="en-GB"/>
              </w:rPr>
            </w:pPr>
            <w:proofErr w:type="spellStart"/>
            <w:r w:rsidRPr="00F973E9">
              <w:rPr>
                <w:rFonts w:cstheme="minorHAnsi"/>
                <w:color w:val="333333"/>
                <w:lang w:val="en-GB"/>
              </w:rPr>
              <w:t>Săcăleanu</w:t>
            </w:r>
            <w:proofErr w:type="spellEnd"/>
            <w:r w:rsidRPr="00F973E9">
              <w:rPr>
                <w:rFonts w:cstheme="minorHAnsi"/>
                <w:color w:val="333333"/>
                <w:lang w:val="en-GB"/>
              </w:rPr>
              <w:t xml:space="preserve"> group (Application No. 73970/01)</w:t>
            </w:r>
          </w:p>
          <w:p w14:paraId="32AB8A4B" w14:textId="1FB8FB56" w:rsidR="00F973E9" w:rsidRPr="00F973E9" w:rsidRDefault="00F973E9" w:rsidP="009A43B8">
            <w:pPr>
              <w:pStyle w:val="Default"/>
              <w:ind w:left="179"/>
              <w:rPr>
                <w:sz w:val="20"/>
                <w:szCs w:val="20"/>
                <w:lang w:val="en-GB"/>
              </w:rPr>
            </w:pPr>
            <w:r w:rsidRPr="00F973E9">
              <w:rPr>
                <w:b/>
                <w:bCs/>
                <w:sz w:val="20"/>
                <w:szCs w:val="20"/>
                <w:lang w:val="en-GB"/>
              </w:rPr>
              <w:t xml:space="preserve">Failure or substantial delay in the enforcement of final domestic judicial decisions </w:t>
            </w:r>
            <w:r w:rsidRPr="00F973E9">
              <w:rPr>
                <w:sz w:val="20"/>
                <w:szCs w:val="20"/>
                <w:lang w:val="en-GB"/>
              </w:rPr>
              <w:t xml:space="preserve">against the State and State-owned enterprises. </w:t>
            </w:r>
          </w:p>
        </w:tc>
      </w:tr>
      <w:tr w:rsidR="009C3A55" w14:paraId="2DC35265" w14:textId="77777777" w:rsidTr="009A43B8">
        <w:trPr>
          <w:gridAfter w:val="3"/>
          <w:wAfter w:w="876" w:type="dxa"/>
        </w:trPr>
        <w:tc>
          <w:tcPr>
            <w:tcW w:w="404" w:type="dxa"/>
            <w:shd w:val="clear" w:color="auto" w:fill="FFFFFF"/>
            <w:tcMar>
              <w:top w:w="0" w:type="dxa"/>
              <w:left w:w="108" w:type="dxa"/>
              <w:bottom w:w="0" w:type="dxa"/>
              <w:right w:w="108" w:type="dxa"/>
            </w:tcMar>
            <w:hideMark/>
          </w:tcPr>
          <w:p w14:paraId="3D90EC6C" w14:textId="77777777" w:rsidR="009C3A55" w:rsidRPr="00F973E9" w:rsidRDefault="009C3A55">
            <w:pPr>
              <w:rPr>
                <w:rFonts w:cstheme="minorHAnsi"/>
                <w:lang w:val="en-GB"/>
              </w:rPr>
            </w:pPr>
          </w:p>
        </w:tc>
        <w:tc>
          <w:tcPr>
            <w:tcW w:w="7676" w:type="dxa"/>
            <w:shd w:val="clear" w:color="auto" w:fill="FFFFFF"/>
            <w:tcMar>
              <w:top w:w="0" w:type="dxa"/>
              <w:left w:w="108" w:type="dxa"/>
              <w:bottom w:w="0" w:type="dxa"/>
              <w:right w:w="108" w:type="dxa"/>
            </w:tcMar>
            <w:hideMark/>
          </w:tcPr>
          <w:p w14:paraId="7BCACA64" w14:textId="77777777" w:rsidR="009C3A55" w:rsidRPr="00F973E9" w:rsidRDefault="009A43B8">
            <w:pPr>
              <w:pStyle w:val="coesource"/>
              <w:spacing w:before="96" w:beforeAutospacing="0" w:after="0" w:afterAutospacing="0"/>
              <w:rPr>
                <w:rFonts w:asciiTheme="minorHAnsi" w:hAnsiTheme="minorHAnsi" w:cstheme="minorHAnsi"/>
                <w:color w:val="000000"/>
                <w:sz w:val="20"/>
                <w:szCs w:val="20"/>
              </w:rPr>
            </w:pPr>
            <w:hyperlink r:id="rId27" w:history="1">
              <w:r w:rsidR="009C3A55" w:rsidRPr="00F973E9">
                <w:rPr>
                  <w:rStyle w:val="Hyperlink"/>
                  <w:rFonts w:asciiTheme="minorHAnsi" w:eastAsiaTheme="majorEastAsia" w:hAnsiTheme="minorHAnsi" w:cstheme="minorHAnsi"/>
                  <w:color w:val="129AF0"/>
                  <w:sz w:val="20"/>
                  <w:szCs w:val="20"/>
                </w:rPr>
                <w:t>CM/Del/</w:t>
              </w:r>
              <w:proofErr w:type="spellStart"/>
              <w:r w:rsidR="009C3A55" w:rsidRPr="00F973E9">
                <w:rPr>
                  <w:rStyle w:val="Hyperlink"/>
                  <w:rFonts w:asciiTheme="minorHAnsi" w:eastAsiaTheme="majorEastAsia" w:hAnsiTheme="minorHAnsi" w:cstheme="minorHAnsi"/>
                  <w:color w:val="129AF0"/>
                  <w:sz w:val="20"/>
                  <w:szCs w:val="20"/>
                </w:rPr>
                <w:t>Dec</w:t>
              </w:r>
              <w:proofErr w:type="spellEnd"/>
              <w:r w:rsidR="009C3A55" w:rsidRPr="00F973E9">
                <w:rPr>
                  <w:rStyle w:val="Hyperlink"/>
                  <w:rFonts w:asciiTheme="minorHAnsi" w:eastAsiaTheme="majorEastAsia" w:hAnsiTheme="minorHAnsi" w:cstheme="minorHAnsi"/>
                  <w:color w:val="129AF0"/>
                  <w:sz w:val="20"/>
                  <w:szCs w:val="20"/>
                </w:rPr>
                <w:t>(2022)1428/H46-24</w:t>
              </w:r>
            </w:hyperlink>
          </w:p>
        </w:tc>
      </w:tr>
    </w:tbl>
    <w:p w14:paraId="0C1C1068" w14:textId="77777777" w:rsidR="009C3A55" w:rsidRDefault="009C3A55" w:rsidP="00A36CCA">
      <w:pPr>
        <w:pStyle w:val="Default"/>
        <w:jc w:val="both"/>
        <w:rPr>
          <w:rStyle w:val="Hyperlink"/>
          <w:color w:val="auto"/>
          <w:sz w:val="20"/>
          <w:szCs w:val="20"/>
          <w:u w:val="none"/>
          <w:lang w:val="en-GB"/>
        </w:rPr>
      </w:pPr>
    </w:p>
    <w:p w14:paraId="4F3F7AD8" w14:textId="4E1C61BE" w:rsidR="00F375C2" w:rsidRDefault="00F375C2" w:rsidP="00A36CCA">
      <w:pPr>
        <w:pStyle w:val="Default"/>
        <w:jc w:val="both"/>
        <w:rPr>
          <w:rFonts w:asciiTheme="minorHAnsi" w:hAnsiTheme="minorHAnsi" w:cstheme="minorHAnsi"/>
          <w:color w:val="161616"/>
          <w:sz w:val="20"/>
          <w:szCs w:val="20"/>
          <w:shd w:val="clear" w:color="auto" w:fill="FFFFFF"/>
          <w:lang w:val="en-GB"/>
        </w:rPr>
      </w:pPr>
      <w:r>
        <w:rPr>
          <w:rStyle w:val="Hyperlink"/>
          <w:color w:val="auto"/>
          <w:sz w:val="20"/>
          <w:szCs w:val="20"/>
          <w:u w:val="none"/>
          <w:lang w:val="en-GB"/>
        </w:rPr>
        <w:t xml:space="preserve">In </w:t>
      </w:r>
      <w:r w:rsidRPr="00F375C2">
        <w:rPr>
          <w:rStyle w:val="Hyperlink"/>
          <w:rFonts w:asciiTheme="minorHAnsi" w:hAnsiTheme="minorHAnsi" w:cstheme="minorHAnsi"/>
          <w:color w:val="auto"/>
          <w:sz w:val="20"/>
          <w:szCs w:val="20"/>
          <w:u w:val="none"/>
          <w:lang w:val="en-GB"/>
        </w:rPr>
        <w:t xml:space="preserve">response to the </w:t>
      </w:r>
      <w:hyperlink r:id="rId28" w:tgtFrame="_blank" w:history="1">
        <w:r w:rsidRPr="00F375C2">
          <w:rPr>
            <w:rStyle w:val="Hyperlink"/>
            <w:rFonts w:asciiTheme="minorHAnsi" w:hAnsiTheme="minorHAnsi" w:cstheme="minorHAnsi"/>
            <w:i/>
            <w:iCs/>
            <w:color w:val="007BC8"/>
            <w:sz w:val="20"/>
            <w:szCs w:val="20"/>
            <w:lang w:val="en-GB"/>
          </w:rPr>
          <w:t>D. and Others</w:t>
        </w:r>
      </w:hyperlink>
      <w:r w:rsidRPr="00F375C2">
        <w:rPr>
          <w:rFonts w:asciiTheme="minorHAnsi" w:hAnsiTheme="minorHAnsi" w:cstheme="minorHAnsi"/>
          <w:color w:val="161616"/>
          <w:sz w:val="20"/>
          <w:szCs w:val="20"/>
          <w:shd w:val="clear" w:color="auto" w:fill="FFFFFF"/>
          <w:lang w:val="en-GB"/>
        </w:rPr>
        <w:t> judgment, o</w:t>
      </w:r>
      <w:r>
        <w:rPr>
          <w:rFonts w:asciiTheme="minorHAnsi" w:hAnsiTheme="minorHAnsi" w:cstheme="minorHAnsi"/>
          <w:color w:val="161616"/>
          <w:sz w:val="20"/>
          <w:szCs w:val="20"/>
          <w:shd w:val="clear" w:color="auto" w:fill="FFFFFF"/>
          <w:lang w:val="en-GB"/>
        </w:rPr>
        <w:t xml:space="preserve">n 28 July 2022 the Law No. 247/2022 was adopted to introduce automatic suspensive effect of the appeal against the enforcement of an expulsion measure, taken as an ancillary penalty in criminal proceedings (see the </w:t>
      </w:r>
      <w:hyperlink r:id="rId29" w:anchor="p_com_liferay_asset_publisher_web_portlet_AssetPublisherPortlet_INSTANCE_8LSjbtK8AR4u" w:history="1">
        <w:r w:rsidRPr="00F375C2">
          <w:rPr>
            <w:rStyle w:val="Hyperlink"/>
            <w:rFonts w:asciiTheme="minorHAnsi" w:hAnsiTheme="minorHAnsi" w:cstheme="minorHAnsi"/>
            <w:sz w:val="20"/>
            <w:szCs w:val="20"/>
            <w:shd w:val="clear" w:color="auto" w:fill="FFFFFF"/>
            <w:lang w:val="en-GB"/>
          </w:rPr>
          <w:t>press release</w:t>
        </w:r>
      </w:hyperlink>
      <w:r>
        <w:rPr>
          <w:rFonts w:asciiTheme="minorHAnsi" w:hAnsiTheme="minorHAnsi" w:cstheme="minorHAnsi"/>
          <w:color w:val="161616"/>
          <w:sz w:val="20"/>
          <w:szCs w:val="20"/>
          <w:shd w:val="clear" w:color="auto" w:fill="FFFFFF"/>
          <w:lang w:val="en-GB"/>
        </w:rPr>
        <w:t xml:space="preserve"> and </w:t>
      </w:r>
      <w:hyperlink r:id="rId30" w:history="1">
        <w:r w:rsidRPr="00F375C2">
          <w:rPr>
            <w:rStyle w:val="Hyperlink"/>
            <w:rFonts w:asciiTheme="minorHAnsi" w:hAnsiTheme="minorHAnsi" w:cstheme="minorHAnsi"/>
            <w:sz w:val="20"/>
            <w:szCs w:val="20"/>
            <w:shd w:val="clear" w:color="auto" w:fill="FFFFFF"/>
            <w:lang w:val="en-GB"/>
          </w:rPr>
          <w:t>action report</w:t>
        </w:r>
      </w:hyperlink>
      <w:r>
        <w:rPr>
          <w:rFonts w:asciiTheme="minorHAnsi" w:hAnsiTheme="minorHAnsi" w:cstheme="minorHAnsi"/>
          <w:color w:val="161616"/>
          <w:sz w:val="20"/>
          <w:szCs w:val="20"/>
          <w:shd w:val="clear" w:color="auto" w:fill="FFFFFF"/>
          <w:lang w:val="en-GB"/>
        </w:rPr>
        <w:t xml:space="preserve">). </w:t>
      </w:r>
    </w:p>
    <w:p w14:paraId="31DE8A3E" w14:textId="416A4CA8" w:rsidR="0061214D" w:rsidRDefault="0061214D" w:rsidP="00A36CCA">
      <w:pPr>
        <w:pStyle w:val="Default"/>
        <w:jc w:val="both"/>
        <w:rPr>
          <w:rFonts w:asciiTheme="minorHAnsi" w:hAnsiTheme="minorHAnsi" w:cstheme="minorHAnsi"/>
          <w:color w:val="161616"/>
          <w:sz w:val="20"/>
          <w:szCs w:val="20"/>
          <w:shd w:val="clear" w:color="auto" w:fill="FFFFFF"/>
          <w:lang w:val="en-GB"/>
        </w:rPr>
      </w:pPr>
    </w:p>
    <w:p w14:paraId="294DD69F" w14:textId="77777777" w:rsidR="0061214D" w:rsidRDefault="0061214D" w:rsidP="0061214D">
      <w:pPr>
        <w:pStyle w:val="Default"/>
        <w:rPr>
          <w:rFonts w:eastAsia="Times New Roman"/>
          <w:color w:val="auto"/>
          <w:sz w:val="20"/>
          <w:szCs w:val="20"/>
          <w:lang w:val="en-GB"/>
        </w:rPr>
      </w:pPr>
      <w:r>
        <w:rPr>
          <w:rFonts w:eastAsia="Times New Roman"/>
          <w:color w:val="auto"/>
          <w:sz w:val="20"/>
          <w:szCs w:val="20"/>
          <w:lang w:val="en-GB"/>
        </w:rPr>
        <w:t>CPT</w:t>
      </w:r>
    </w:p>
    <w:p w14:paraId="260BA498" w14:textId="557C0368" w:rsidR="0061214D" w:rsidRPr="0061214D" w:rsidRDefault="0061214D" w:rsidP="0061214D">
      <w:pPr>
        <w:pStyle w:val="Default"/>
        <w:jc w:val="both"/>
        <w:rPr>
          <w:rFonts w:eastAsia="Times New Roman"/>
          <w:color w:val="auto"/>
          <w:sz w:val="20"/>
          <w:szCs w:val="20"/>
          <w:lang w:val="en-GB"/>
        </w:rPr>
      </w:pPr>
      <w:r>
        <w:rPr>
          <w:rFonts w:eastAsia="Times New Roman"/>
          <w:color w:val="auto"/>
          <w:sz w:val="20"/>
          <w:szCs w:val="20"/>
          <w:lang w:val="en-GB"/>
        </w:rPr>
        <w:t xml:space="preserve">In April 2022, the CPT published the </w:t>
      </w:r>
      <w:hyperlink r:id="rId31" w:history="1">
        <w:r w:rsidRPr="0061214D">
          <w:rPr>
            <w:rStyle w:val="Hyperlink"/>
            <w:rFonts w:eastAsia="Times New Roman"/>
            <w:sz w:val="20"/>
            <w:szCs w:val="20"/>
            <w:lang w:val="en-GB"/>
          </w:rPr>
          <w:t>report</w:t>
        </w:r>
      </w:hyperlink>
      <w:r>
        <w:rPr>
          <w:rFonts w:eastAsia="Times New Roman"/>
          <w:color w:val="auto"/>
          <w:sz w:val="20"/>
          <w:szCs w:val="20"/>
          <w:lang w:val="en-GB"/>
        </w:rPr>
        <w:t xml:space="preserve"> on its ad hoc visit to Romania carried out from 10 to 21 May 2021, together with the </w:t>
      </w:r>
      <w:hyperlink r:id="rId32" w:history="1">
        <w:r w:rsidRPr="0061214D">
          <w:rPr>
            <w:rStyle w:val="Hyperlink"/>
            <w:rFonts w:eastAsia="Times New Roman"/>
            <w:sz w:val="20"/>
            <w:szCs w:val="20"/>
            <w:lang w:val="en-GB"/>
          </w:rPr>
          <w:t>response</w:t>
        </w:r>
      </w:hyperlink>
      <w:r>
        <w:rPr>
          <w:rFonts w:eastAsia="Times New Roman"/>
          <w:color w:val="auto"/>
          <w:sz w:val="20"/>
          <w:szCs w:val="20"/>
          <w:lang w:val="en-GB"/>
        </w:rPr>
        <w:t xml:space="preserve"> of the Romanian authorities (</w:t>
      </w:r>
      <w:hyperlink r:id="rId33" w:history="1">
        <w:r w:rsidRPr="0061214D">
          <w:rPr>
            <w:rStyle w:val="Hyperlink"/>
            <w:rFonts w:eastAsia="Times New Roman"/>
            <w:sz w:val="20"/>
            <w:szCs w:val="20"/>
            <w:lang w:val="en-GB"/>
          </w:rPr>
          <w:t>press release</w:t>
        </w:r>
      </w:hyperlink>
      <w:r>
        <w:rPr>
          <w:rFonts w:eastAsia="Times New Roman"/>
          <w:color w:val="auto"/>
          <w:sz w:val="20"/>
          <w:szCs w:val="20"/>
          <w:lang w:val="en-GB"/>
        </w:rPr>
        <w:t xml:space="preserve">). The </w:t>
      </w:r>
      <w:r>
        <w:rPr>
          <w:rFonts w:eastAsia="Times New Roman"/>
          <w:color w:val="auto"/>
          <w:sz w:val="20"/>
          <w:szCs w:val="20"/>
          <w:lang w:val="en-GB"/>
        </w:rPr>
        <w:t>CPT delegation carried out a</w:t>
      </w:r>
      <w:r>
        <w:rPr>
          <w:rFonts w:eastAsia="Times New Roman"/>
          <w:color w:val="auto"/>
          <w:sz w:val="20"/>
          <w:szCs w:val="20"/>
          <w:lang w:val="en-GB"/>
        </w:rPr>
        <w:t xml:space="preserve">n ad hoc </w:t>
      </w:r>
      <w:r>
        <w:rPr>
          <w:rFonts w:eastAsia="Times New Roman"/>
          <w:color w:val="auto"/>
          <w:sz w:val="20"/>
          <w:szCs w:val="20"/>
          <w:lang w:val="en-GB"/>
        </w:rPr>
        <w:t xml:space="preserve">visit to </w:t>
      </w:r>
      <w:r>
        <w:rPr>
          <w:rFonts w:eastAsia="Times New Roman"/>
          <w:color w:val="auto"/>
          <w:sz w:val="20"/>
          <w:szCs w:val="20"/>
          <w:lang w:val="en-GB"/>
        </w:rPr>
        <w:t>Romania</w:t>
      </w:r>
      <w:r>
        <w:rPr>
          <w:rFonts w:eastAsia="Times New Roman"/>
          <w:color w:val="auto"/>
          <w:sz w:val="20"/>
          <w:szCs w:val="20"/>
          <w:lang w:val="en-GB"/>
        </w:rPr>
        <w:t xml:space="preserve"> from </w:t>
      </w:r>
      <w:r>
        <w:rPr>
          <w:rFonts w:eastAsia="Times New Roman"/>
          <w:color w:val="auto"/>
          <w:sz w:val="20"/>
          <w:szCs w:val="20"/>
          <w:lang w:val="en-GB"/>
        </w:rPr>
        <w:t>19 to 30 September 2022 (</w:t>
      </w:r>
      <w:hyperlink r:id="rId34" w:history="1">
        <w:r w:rsidRPr="0061214D">
          <w:rPr>
            <w:rStyle w:val="Hyperlink"/>
            <w:rFonts w:eastAsia="Times New Roman"/>
            <w:sz w:val="20"/>
            <w:szCs w:val="20"/>
            <w:lang w:val="en-GB"/>
          </w:rPr>
          <w:t>press release</w:t>
        </w:r>
      </w:hyperlink>
      <w:r>
        <w:rPr>
          <w:rFonts w:eastAsia="Times New Roman"/>
          <w:color w:val="auto"/>
          <w:sz w:val="20"/>
          <w:szCs w:val="20"/>
          <w:lang w:val="en-GB"/>
        </w:rPr>
        <w:t xml:space="preserve">). </w:t>
      </w:r>
    </w:p>
    <w:p w14:paraId="5C79AE80" w14:textId="69D278CD" w:rsidR="004A628B" w:rsidRPr="00A36CCA" w:rsidRDefault="004A628B" w:rsidP="004A628B">
      <w:pPr>
        <w:pStyle w:val="Heading1"/>
        <w:rPr>
          <w:lang w:val="en-GB"/>
        </w:rPr>
      </w:pPr>
      <w:bookmarkStart w:id="1" w:name="_Toc36635832"/>
      <w:r w:rsidRPr="00A36CCA">
        <w:rPr>
          <w:lang w:val="en-GB"/>
        </w:rPr>
        <w:lastRenderedPageBreak/>
        <w:t>II Anti-corruption framework</w:t>
      </w:r>
      <w:bookmarkEnd w:id="1"/>
      <w:r w:rsidRPr="00A36CCA">
        <w:rPr>
          <w:lang w:val="en-GB"/>
        </w:rPr>
        <w:t xml:space="preserve"> </w:t>
      </w:r>
    </w:p>
    <w:p w14:paraId="4328586A" w14:textId="77777777" w:rsidR="004A628B" w:rsidRPr="00A36CCA" w:rsidRDefault="004A628B" w:rsidP="004A628B">
      <w:pPr>
        <w:pStyle w:val="Default"/>
        <w:ind w:left="1080"/>
        <w:rPr>
          <w:color w:val="auto"/>
          <w:sz w:val="22"/>
          <w:szCs w:val="22"/>
          <w:lang w:val="en-GB"/>
        </w:rPr>
      </w:pPr>
    </w:p>
    <w:p w14:paraId="31B14F40" w14:textId="77777777" w:rsidR="00A36CCA" w:rsidRPr="008C2E4F" w:rsidRDefault="00A36CCA" w:rsidP="00A36CCA">
      <w:pPr>
        <w:pStyle w:val="Heading2"/>
        <w:shd w:val="clear" w:color="auto" w:fill="FFFFFF"/>
        <w:spacing w:before="0"/>
        <w:rPr>
          <w:rFonts w:asciiTheme="minorHAnsi" w:hAnsiTheme="minorHAnsi" w:cstheme="minorHAnsi"/>
          <w:color w:val="auto"/>
          <w:sz w:val="20"/>
          <w:szCs w:val="20"/>
          <w:lang w:val="en-US"/>
        </w:rPr>
      </w:pPr>
      <w:r w:rsidRPr="008C2E4F">
        <w:rPr>
          <w:rFonts w:asciiTheme="minorHAnsi" w:hAnsiTheme="minorHAnsi" w:cstheme="minorHAnsi"/>
          <w:color w:val="auto"/>
          <w:sz w:val="20"/>
          <w:szCs w:val="20"/>
          <w:lang w:val="en-US"/>
        </w:rPr>
        <w:t>PACE</w:t>
      </w:r>
    </w:p>
    <w:p w14:paraId="7A3A0BBC" w14:textId="77777777" w:rsidR="00A36CCA" w:rsidRPr="008C2E4F" w:rsidRDefault="00A36CCA" w:rsidP="00A36CCA">
      <w:pPr>
        <w:pStyle w:val="Heading2"/>
        <w:shd w:val="clear" w:color="auto" w:fill="FFFFFF"/>
        <w:spacing w:before="0"/>
        <w:rPr>
          <w:rFonts w:asciiTheme="minorHAnsi" w:hAnsiTheme="minorHAnsi" w:cstheme="minorHAnsi"/>
          <w:color w:val="auto"/>
          <w:sz w:val="20"/>
          <w:szCs w:val="20"/>
          <w:lang w:val="en-US"/>
        </w:rPr>
      </w:pPr>
      <w:r w:rsidRPr="008C2E4F">
        <w:rPr>
          <w:rFonts w:asciiTheme="minorHAnsi" w:hAnsiTheme="minorHAnsi" w:cstheme="minorHAnsi"/>
          <w:color w:val="auto"/>
          <w:sz w:val="20"/>
          <w:szCs w:val="20"/>
          <w:lang w:val="en-US"/>
        </w:rPr>
        <w:t xml:space="preserve">The </w:t>
      </w:r>
      <w:proofErr w:type="spellStart"/>
      <w:r w:rsidRPr="008C2E4F">
        <w:rPr>
          <w:rFonts w:asciiTheme="minorHAnsi" w:hAnsiTheme="minorHAnsi" w:cstheme="minorHAnsi"/>
          <w:color w:val="auto"/>
          <w:sz w:val="20"/>
          <w:szCs w:val="20"/>
          <w:lang w:val="en-US"/>
        </w:rPr>
        <w:t>honouring</w:t>
      </w:r>
      <w:proofErr w:type="spellEnd"/>
      <w:r w:rsidRPr="008C2E4F">
        <w:rPr>
          <w:rFonts w:asciiTheme="minorHAnsi" w:hAnsiTheme="minorHAnsi" w:cstheme="minorHAnsi"/>
          <w:color w:val="auto"/>
          <w:sz w:val="20"/>
          <w:szCs w:val="20"/>
          <w:lang w:val="en-US"/>
        </w:rPr>
        <w:t xml:space="preserve"> of membership obligations to the Council of Europe by Romania</w:t>
      </w:r>
    </w:p>
    <w:p w14:paraId="5C05DA03" w14:textId="77777777" w:rsidR="00A36CCA" w:rsidRDefault="009A43B8" w:rsidP="00A36CCA">
      <w:pPr>
        <w:pStyle w:val="Default"/>
        <w:jc w:val="both"/>
        <w:rPr>
          <w:lang w:val="en-US"/>
        </w:rPr>
      </w:pPr>
      <w:hyperlink r:id="rId35" w:history="1">
        <w:r w:rsidR="00A36CCA" w:rsidRPr="008C2E4F">
          <w:rPr>
            <w:rStyle w:val="Hyperlink"/>
            <w:sz w:val="20"/>
            <w:szCs w:val="20"/>
            <w:lang w:val="en-US"/>
          </w:rPr>
          <w:t>Res 2466 (2022)</w:t>
        </w:r>
      </w:hyperlink>
      <w:bookmarkStart w:id="2" w:name="_Toc36635845"/>
    </w:p>
    <w:p w14:paraId="224171D7" w14:textId="77777777" w:rsidR="00A36CCA" w:rsidRDefault="00A36CCA" w:rsidP="00A36CCA">
      <w:pPr>
        <w:pStyle w:val="Default"/>
        <w:jc w:val="both"/>
        <w:rPr>
          <w:lang w:val="en-US"/>
        </w:rPr>
      </w:pPr>
    </w:p>
    <w:p w14:paraId="3F060345" w14:textId="6789885E" w:rsidR="004A628B" w:rsidRPr="00A36CCA" w:rsidRDefault="001D0AE0" w:rsidP="00A36CCA">
      <w:pPr>
        <w:pStyle w:val="Default"/>
        <w:jc w:val="both"/>
        <w:rPr>
          <w:rFonts w:asciiTheme="majorHAnsi" w:eastAsiaTheme="majorEastAsia" w:hAnsiTheme="majorHAnsi" w:cstheme="majorBidi"/>
          <w:color w:val="2F5496" w:themeColor="accent1" w:themeShade="BF"/>
          <w:sz w:val="32"/>
          <w:szCs w:val="32"/>
          <w:lang w:val="en-US"/>
        </w:rPr>
      </w:pPr>
      <w:r w:rsidRPr="00A36CCA">
        <w:rPr>
          <w:rFonts w:asciiTheme="majorHAnsi" w:eastAsiaTheme="majorEastAsia" w:hAnsiTheme="majorHAnsi" w:cstheme="majorBidi"/>
          <w:color w:val="2F5496" w:themeColor="accent1" w:themeShade="BF"/>
          <w:sz w:val="32"/>
          <w:szCs w:val="32"/>
          <w:lang w:val="en-US"/>
        </w:rPr>
        <w:t xml:space="preserve">III </w:t>
      </w:r>
      <w:r w:rsidR="004A628B" w:rsidRPr="00A36CCA">
        <w:rPr>
          <w:rFonts w:asciiTheme="majorHAnsi" w:eastAsiaTheme="majorEastAsia" w:hAnsiTheme="majorHAnsi" w:cstheme="majorBidi"/>
          <w:color w:val="2F5496" w:themeColor="accent1" w:themeShade="BF"/>
          <w:sz w:val="32"/>
          <w:szCs w:val="32"/>
          <w:lang w:val="en-US"/>
        </w:rPr>
        <w:t>Media pluralism</w:t>
      </w:r>
      <w:bookmarkEnd w:id="2"/>
      <w:r w:rsidR="004A628B" w:rsidRPr="00A36CCA">
        <w:rPr>
          <w:rFonts w:asciiTheme="majorHAnsi" w:eastAsiaTheme="majorEastAsia" w:hAnsiTheme="majorHAnsi" w:cstheme="majorBidi"/>
          <w:color w:val="2F5496" w:themeColor="accent1" w:themeShade="BF"/>
          <w:sz w:val="32"/>
          <w:szCs w:val="32"/>
          <w:lang w:val="en-US"/>
        </w:rPr>
        <w:t xml:space="preserve"> </w:t>
      </w:r>
    </w:p>
    <w:p w14:paraId="6821DC25" w14:textId="08B3822C" w:rsidR="002864ED" w:rsidRDefault="002864ED" w:rsidP="002864ED">
      <w:pPr>
        <w:rPr>
          <w:lang w:val="en-US"/>
        </w:rPr>
      </w:pPr>
    </w:p>
    <w:p w14:paraId="293645A5" w14:textId="77777777" w:rsidR="00A36CCA" w:rsidRPr="008C2E4F" w:rsidRDefault="00A36CCA" w:rsidP="00A36CCA">
      <w:pPr>
        <w:pStyle w:val="Heading2"/>
        <w:shd w:val="clear" w:color="auto" w:fill="FFFFFF"/>
        <w:spacing w:before="0"/>
        <w:rPr>
          <w:rFonts w:asciiTheme="minorHAnsi" w:hAnsiTheme="minorHAnsi" w:cstheme="minorHAnsi"/>
          <w:color w:val="auto"/>
          <w:sz w:val="20"/>
          <w:szCs w:val="20"/>
          <w:lang w:val="en-US"/>
        </w:rPr>
      </w:pPr>
      <w:r w:rsidRPr="008C2E4F">
        <w:rPr>
          <w:rFonts w:asciiTheme="minorHAnsi" w:hAnsiTheme="minorHAnsi" w:cstheme="minorHAnsi"/>
          <w:color w:val="auto"/>
          <w:sz w:val="20"/>
          <w:szCs w:val="20"/>
          <w:lang w:val="en-US"/>
        </w:rPr>
        <w:t>PACE</w:t>
      </w:r>
    </w:p>
    <w:p w14:paraId="221A8277" w14:textId="77777777" w:rsidR="00A36CCA" w:rsidRPr="008C2E4F" w:rsidRDefault="00A36CCA" w:rsidP="00A36CCA">
      <w:pPr>
        <w:pStyle w:val="Heading2"/>
        <w:shd w:val="clear" w:color="auto" w:fill="FFFFFF"/>
        <w:spacing w:before="0"/>
        <w:rPr>
          <w:rFonts w:asciiTheme="minorHAnsi" w:hAnsiTheme="minorHAnsi" w:cstheme="minorHAnsi"/>
          <w:color w:val="auto"/>
          <w:sz w:val="20"/>
          <w:szCs w:val="20"/>
          <w:lang w:val="en-US"/>
        </w:rPr>
      </w:pPr>
      <w:r w:rsidRPr="008C2E4F">
        <w:rPr>
          <w:rFonts w:asciiTheme="minorHAnsi" w:hAnsiTheme="minorHAnsi" w:cstheme="minorHAnsi"/>
          <w:color w:val="auto"/>
          <w:sz w:val="20"/>
          <w:szCs w:val="20"/>
          <w:lang w:val="en-US"/>
        </w:rPr>
        <w:t xml:space="preserve">The </w:t>
      </w:r>
      <w:proofErr w:type="spellStart"/>
      <w:r w:rsidRPr="008C2E4F">
        <w:rPr>
          <w:rFonts w:asciiTheme="minorHAnsi" w:hAnsiTheme="minorHAnsi" w:cstheme="minorHAnsi"/>
          <w:color w:val="auto"/>
          <w:sz w:val="20"/>
          <w:szCs w:val="20"/>
          <w:lang w:val="en-US"/>
        </w:rPr>
        <w:t>honouring</w:t>
      </w:r>
      <w:proofErr w:type="spellEnd"/>
      <w:r w:rsidRPr="008C2E4F">
        <w:rPr>
          <w:rFonts w:asciiTheme="minorHAnsi" w:hAnsiTheme="minorHAnsi" w:cstheme="minorHAnsi"/>
          <w:color w:val="auto"/>
          <w:sz w:val="20"/>
          <w:szCs w:val="20"/>
          <w:lang w:val="en-US"/>
        </w:rPr>
        <w:t xml:space="preserve"> of membership obligations to the Council of Europe by Romania</w:t>
      </w:r>
    </w:p>
    <w:p w14:paraId="1991C807" w14:textId="57A623FB" w:rsidR="00A36CCA" w:rsidRDefault="009A43B8" w:rsidP="00A36CCA">
      <w:pPr>
        <w:pStyle w:val="Default"/>
        <w:jc w:val="both"/>
        <w:rPr>
          <w:lang w:val="en-US"/>
        </w:rPr>
      </w:pPr>
      <w:hyperlink r:id="rId36" w:history="1">
        <w:r w:rsidR="00A36CCA" w:rsidRPr="008C2E4F">
          <w:rPr>
            <w:rStyle w:val="Hyperlink"/>
            <w:sz w:val="20"/>
            <w:szCs w:val="20"/>
            <w:lang w:val="en-US"/>
          </w:rPr>
          <w:t>Res 2466 (2022)</w:t>
        </w:r>
      </w:hyperlink>
    </w:p>
    <w:p w14:paraId="72748C47" w14:textId="078EE267" w:rsidR="00E429AF" w:rsidRDefault="004A628B" w:rsidP="00A36CCA">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0F9049C9" w14:textId="2D6B589F" w:rsidR="00A36CCA" w:rsidRDefault="00A36CCA" w:rsidP="00A36CCA">
      <w:pPr>
        <w:rPr>
          <w:lang w:val="en-US"/>
        </w:rPr>
      </w:pPr>
    </w:p>
    <w:p w14:paraId="779636F2" w14:textId="77777777" w:rsidR="00A36CCA" w:rsidRPr="008C2E4F" w:rsidRDefault="00A36CCA" w:rsidP="00A36CCA">
      <w:pPr>
        <w:pStyle w:val="Heading2"/>
        <w:shd w:val="clear" w:color="auto" w:fill="FFFFFF"/>
        <w:spacing w:before="0"/>
        <w:rPr>
          <w:rFonts w:asciiTheme="minorHAnsi" w:hAnsiTheme="minorHAnsi" w:cstheme="minorHAnsi"/>
          <w:color w:val="auto"/>
          <w:sz w:val="20"/>
          <w:szCs w:val="20"/>
          <w:lang w:val="en-US"/>
        </w:rPr>
      </w:pPr>
      <w:r w:rsidRPr="008C2E4F">
        <w:rPr>
          <w:rFonts w:asciiTheme="minorHAnsi" w:hAnsiTheme="minorHAnsi" w:cstheme="minorHAnsi"/>
          <w:color w:val="auto"/>
          <w:sz w:val="20"/>
          <w:szCs w:val="20"/>
          <w:lang w:val="en-US"/>
        </w:rPr>
        <w:t>PACE</w:t>
      </w:r>
    </w:p>
    <w:p w14:paraId="58C6DC1F" w14:textId="77777777" w:rsidR="00A36CCA" w:rsidRPr="008C2E4F" w:rsidRDefault="00A36CCA" w:rsidP="00A36CCA">
      <w:pPr>
        <w:pStyle w:val="Heading2"/>
        <w:shd w:val="clear" w:color="auto" w:fill="FFFFFF"/>
        <w:spacing w:before="0"/>
        <w:rPr>
          <w:rFonts w:asciiTheme="minorHAnsi" w:hAnsiTheme="minorHAnsi" w:cstheme="minorHAnsi"/>
          <w:color w:val="auto"/>
          <w:sz w:val="20"/>
          <w:szCs w:val="20"/>
          <w:lang w:val="en-US"/>
        </w:rPr>
      </w:pPr>
      <w:r w:rsidRPr="008C2E4F">
        <w:rPr>
          <w:rFonts w:asciiTheme="minorHAnsi" w:hAnsiTheme="minorHAnsi" w:cstheme="minorHAnsi"/>
          <w:color w:val="auto"/>
          <w:sz w:val="20"/>
          <w:szCs w:val="20"/>
          <w:lang w:val="en-US"/>
        </w:rPr>
        <w:t xml:space="preserve">The </w:t>
      </w:r>
      <w:proofErr w:type="spellStart"/>
      <w:r w:rsidRPr="008C2E4F">
        <w:rPr>
          <w:rFonts w:asciiTheme="minorHAnsi" w:hAnsiTheme="minorHAnsi" w:cstheme="minorHAnsi"/>
          <w:color w:val="auto"/>
          <w:sz w:val="20"/>
          <w:szCs w:val="20"/>
          <w:lang w:val="en-US"/>
        </w:rPr>
        <w:t>honouring</w:t>
      </w:r>
      <w:proofErr w:type="spellEnd"/>
      <w:r w:rsidRPr="008C2E4F">
        <w:rPr>
          <w:rFonts w:asciiTheme="minorHAnsi" w:hAnsiTheme="minorHAnsi" w:cstheme="minorHAnsi"/>
          <w:color w:val="auto"/>
          <w:sz w:val="20"/>
          <w:szCs w:val="20"/>
          <w:lang w:val="en-US"/>
        </w:rPr>
        <w:t xml:space="preserve"> of membership obligations to the Council of Europe by Romania</w:t>
      </w:r>
    </w:p>
    <w:p w14:paraId="5FF774FD" w14:textId="77777777" w:rsidR="00A36CCA" w:rsidRDefault="009A43B8" w:rsidP="00A36CCA">
      <w:pPr>
        <w:pStyle w:val="Default"/>
        <w:jc w:val="both"/>
        <w:rPr>
          <w:lang w:val="en-US"/>
        </w:rPr>
      </w:pPr>
      <w:hyperlink r:id="rId37" w:history="1">
        <w:r w:rsidR="00A36CCA" w:rsidRPr="008C2E4F">
          <w:rPr>
            <w:rStyle w:val="Hyperlink"/>
            <w:sz w:val="20"/>
            <w:szCs w:val="20"/>
            <w:lang w:val="en-US"/>
          </w:rPr>
          <w:t>Res 2466 (2022)</w:t>
        </w:r>
      </w:hyperlink>
    </w:p>
    <w:p w14:paraId="0A3392DF" w14:textId="77777777" w:rsidR="00A36CCA" w:rsidRPr="00A36CCA" w:rsidRDefault="00A36CCA" w:rsidP="00A36CCA">
      <w:pPr>
        <w:rPr>
          <w:lang w:val="en-US"/>
        </w:rPr>
      </w:pPr>
    </w:p>
    <w:p w14:paraId="30D2EC4D" w14:textId="77777777" w:rsidR="001A0B36" w:rsidRPr="00756962" w:rsidRDefault="001A0B36">
      <w:pPr>
        <w:rPr>
          <w:rFonts w:cs="Arial"/>
          <w:color w:val="FFFFFF" w:themeColor="background1"/>
          <w:sz w:val="22"/>
          <w:szCs w:val="22"/>
          <w:shd w:val="clear" w:color="auto" w:fill="1F3864" w:themeFill="accent1" w:themeFillShade="80"/>
          <w:lang w:val="en-US"/>
        </w:rPr>
      </w:pPr>
    </w:p>
    <w:sectPr w:rsidR="001A0B36" w:rsidRPr="00756962" w:rsidSect="007B3B82">
      <w:footerReference w:type="default" r:id="rId38"/>
      <w:footerReference w:type="first" r:id="rId3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DB5DC" w14:textId="77777777" w:rsidR="002D1BBF" w:rsidRDefault="002D1BBF" w:rsidP="00857FF1">
      <w:r>
        <w:separator/>
      </w:r>
    </w:p>
  </w:endnote>
  <w:endnote w:type="continuationSeparator" w:id="0">
    <w:p w14:paraId="722FBC74" w14:textId="77777777" w:rsidR="002D1BBF" w:rsidRDefault="002D1BBF"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79F2E" w14:textId="77777777" w:rsidR="002D1BBF" w:rsidRDefault="002D1BBF" w:rsidP="00857FF1">
      <w:r>
        <w:separator/>
      </w:r>
    </w:p>
  </w:footnote>
  <w:footnote w:type="continuationSeparator" w:id="0">
    <w:p w14:paraId="3EE01D9A" w14:textId="77777777" w:rsidR="002D1BBF" w:rsidRDefault="002D1BBF"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4"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568883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2"/>
  </w:num>
  <w:num w:numId="3" w16cid:durableId="1419709812">
    <w:abstractNumId w:val="5"/>
  </w:num>
  <w:num w:numId="4" w16cid:durableId="535509000">
    <w:abstractNumId w:val="3"/>
  </w:num>
  <w:num w:numId="5" w16cid:durableId="189495804">
    <w:abstractNumId w:val="8"/>
  </w:num>
  <w:num w:numId="6" w16cid:durableId="2070767956">
    <w:abstractNumId w:val="4"/>
  </w:num>
  <w:num w:numId="7" w16cid:durableId="1484002443">
    <w:abstractNumId w:val="6"/>
  </w:num>
  <w:num w:numId="8" w16cid:durableId="1293099640">
    <w:abstractNumId w:val="6"/>
  </w:num>
  <w:num w:numId="9" w16cid:durableId="196361223">
    <w:abstractNumId w:val="1"/>
  </w:num>
  <w:num w:numId="10" w16cid:durableId="11820881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7AA5"/>
    <w:rsid w:val="00062CBC"/>
    <w:rsid w:val="00064AF2"/>
    <w:rsid w:val="00084C0B"/>
    <w:rsid w:val="00085157"/>
    <w:rsid w:val="00095F4E"/>
    <w:rsid w:val="000A0236"/>
    <w:rsid w:val="000B223F"/>
    <w:rsid w:val="000B4984"/>
    <w:rsid w:val="000E51C1"/>
    <w:rsid w:val="000F73A4"/>
    <w:rsid w:val="001029E2"/>
    <w:rsid w:val="0011349E"/>
    <w:rsid w:val="00123EAE"/>
    <w:rsid w:val="0012499E"/>
    <w:rsid w:val="001257E8"/>
    <w:rsid w:val="00152FC1"/>
    <w:rsid w:val="00157DFE"/>
    <w:rsid w:val="001621AD"/>
    <w:rsid w:val="00167680"/>
    <w:rsid w:val="001708DF"/>
    <w:rsid w:val="00172847"/>
    <w:rsid w:val="00184BFB"/>
    <w:rsid w:val="00187CD1"/>
    <w:rsid w:val="00194CC7"/>
    <w:rsid w:val="001A0B36"/>
    <w:rsid w:val="001C77D8"/>
    <w:rsid w:val="001D0AE0"/>
    <w:rsid w:val="001E0EB7"/>
    <w:rsid w:val="002027E7"/>
    <w:rsid w:val="0021059A"/>
    <w:rsid w:val="00252F46"/>
    <w:rsid w:val="00254902"/>
    <w:rsid w:val="00263456"/>
    <w:rsid w:val="00265693"/>
    <w:rsid w:val="002665BC"/>
    <w:rsid w:val="00267E73"/>
    <w:rsid w:val="00282225"/>
    <w:rsid w:val="002864ED"/>
    <w:rsid w:val="00287289"/>
    <w:rsid w:val="002911B3"/>
    <w:rsid w:val="002B2FF2"/>
    <w:rsid w:val="002C68B0"/>
    <w:rsid w:val="002D1BBF"/>
    <w:rsid w:val="002D3720"/>
    <w:rsid w:val="002E1CA9"/>
    <w:rsid w:val="003152F6"/>
    <w:rsid w:val="00351BFE"/>
    <w:rsid w:val="003572C2"/>
    <w:rsid w:val="0036132D"/>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7269"/>
    <w:rsid w:val="00464735"/>
    <w:rsid w:val="00491D94"/>
    <w:rsid w:val="00496B58"/>
    <w:rsid w:val="004A628B"/>
    <w:rsid w:val="004B2966"/>
    <w:rsid w:val="004B4189"/>
    <w:rsid w:val="004C29C8"/>
    <w:rsid w:val="004C37B3"/>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80789"/>
    <w:rsid w:val="00683C6A"/>
    <w:rsid w:val="006871F9"/>
    <w:rsid w:val="006952AF"/>
    <w:rsid w:val="006B6601"/>
    <w:rsid w:val="006C5AF1"/>
    <w:rsid w:val="006C758C"/>
    <w:rsid w:val="006D3771"/>
    <w:rsid w:val="006D695E"/>
    <w:rsid w:val="00702CE9"/>
    <w:rsid w:val="007323D4"/>
    <w:rsid w:val="00734D8B"/>
    <w:rsid w:val="00742FA8"/>
    <w:rsid w:val="00744D22"/>
    <w:rsid w:val="00756962"/>
    <w:rsid w:val="0076072F"/>
    <w:rsid w:val="0076444E"/>
    <w:rsid w:val="007959C1"/>
    <w:rsid w:val="007A270E"/>
    <w:rsid w:val="007B3B82"/>
    <w:rsid w:val="007D198D"/>
    <w:rsid w:val="007D262D"/>
    <w:rsid w:val="007E2BE3"/>
    <w:rsid w:val="007F2A4E"/>
    <w:rsid w:val="008131ED"/>
    <w:rsid w:val="00833496"/>
    <w:rsid w:val="00840C74"/>
    <w:rsid w:val="00857FF1"/>
    <w:rsid w:val="008617BA"/>
    <w:rsid w:val="00861CFB"/>
    <w:rsid w:val="00887319"/>
    <w:rsid w:val="00893779"/>
    <w:rsid w:val="008A6094"/>
    <w:rsid w:val="008B037C"/>
    <w:rsid w:val="008C2E4F"/>
    <w:rsid w:val="008C38E9"/>
    <w:rsid w:val="008C51BC"/>
    <w:rsid w:val="008C605D"/>
    <w:rsid w:val="008D124A"/>
    <w:rsid w:val="008D5A29"/>
    <w:rsid w:val="008E1947"/>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52988"/>
    <w:rsid w:val="00A54D19"/>
    <w:rsid w:val="00A70E18"/>
    <w:rsid w:val="00A7220C"/>
    <w:rsid w:val="00A726B1"/>
    <w:rsid w:val="00A745D4"/>
    <w:rsid w:val="00A82B5B"/>
    <w:rsid w:val="00AA1BBD"/>
    <w:rsid w:val="00AA2156"/>
    <w:rsid w:val="00AA476A"/>
    <w:rsid w:val="00AB0698"/>
    <w:rsid w:val="00AB195E"/>
    <w:rsid w:val="00AC541D"/>
    <w:rsid w:val="00AC6FD7"/>
    <w:rsid w:val="00AD3544"/>
    <w:rsid w:val="00AD4A17"/>
    <w:rsid w:val="00AD5BD0"/>
    <w:rsid w:val="00AF2279"/>
    <w:rsid w:val="00AF5605"/>
    <w:rsid w:val="00B22E3E"/>
    <w:rsid w:val="00B2424D"/>
    <w:rsid w:val="00B35012"/>
    <w:rsid w:val="00B36582"/>
    <w:rsid w:val="00B52587"/>
    <w:rsid w:val="00B807B6"/>
    <w:rsid w:val="00BD211A"/>
    <w:rsid w:val="00BD26EA"/>
    <w:rsid w:val="00BE1EE0"/>
    <w:rsid w:val="00BE2ADB"/>
    <w:rsid w:val="00BF5595"/>
    <w:rsid w:val="00C003A4"/>
    <w:rsid w:val="00C06969"/>
    <w:rsid w:val="00C06D56"/>
    <w:rsid w:val="00C45527"/>
    <w:rsid w:val="00C75135"/>
    <w:rsid w:val="00C848FF"/>
    <w:rsid w:val="00C86F4B"/>
    <w:rsid w:val="00CC09C0"/>
    <w:rsid w:val="00CC0E4F"/>
    <w:rsid w:val="00CC5ABF"/>
    <w:rsid w:val="00CD7F9C"/>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6C9B"/>
    <w:rsid w:val="00E27691"/>
    <w:rsid w:val="00E429AF"/>
    <w:rsid w:val="00E56906"/>
    <w:rsid w:val="00E81708"/>
    <w:rsid w:val="00E90AB0"/>
    <w:rsid w:val="00EA39A6"/>
    <w:rsid w:val="00ED1080"/>
    <w:rsid w:val="00ED2EDB"/>
    <w:rsid w:val="00ED7B5B"/>
    <w:rsid w:val="00EE24A2"/>
    <w:rsid w:val="00EF5D3B"/>
    <w:rsid w:val="00F070DD"/>
    <w:rsid w:val="00F3151D"/>
    <w:rsid w:val="00F375C2"/>
    <w:rsid w:val="00F448D1"/>
    <w:rsid w:val="00F71177"/>
    <w:rsid w:val="00F7793C"/>
    <w:rsid w:val="00F847EB"/>
    <w:rsid w:val="00F91B36"/>
    <w:rsid w:val="00F973E9"/>
    <w:rsid w:val="00FA480D"/>
    <w:rsid w:val="00FC1E1D"/>
    <w:rsid w:val="00FC33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ace.coe.int/en/files/31399" TargetMode="External"/><Relationship Id="rId18" Type="http://schemas.openxmlformats.org/officeDocument/2006/relationships/hyperlink" Target="https://search.coe.int/cm/Pages/result_details.aspx?Reference=CM/Del/Dec(2022)1451/H46-28" TargetMode="External"/><Relationship Id="rId26" Type="http://schemas.openxmlformats.org/officeDocument/2006/relationships/hyperlink" Target="https://search.coe.int/cm/Pages/result_details.aspx?Reference=CM/Del/Dec(2022)1428/H46-23"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earch.coe.int/cm/Pages/result_details.aspx?Reference=CM/Del/Dec(2022)1443/H46-22" TargetMode="External"/><Relationship Id="rId34" Type="http://schemas.openxmlformats.org/officeDocument/2006/relationships/hyperlink" Target="https://www.coe.int/en/web/cpt/-/the-council-of-europe-anti-torture-committee-cpt-visits-romania" TargetMode="External"/><Relationship Id="rId7" Type="http://schemas.openxmlformats.org/officeDocument/2006/relationships/endnotes" Target="endnotes.xml"/><Relationship Id="rId12" Type="http://schemas.openxmlformats.org/officeDocument/2006/relationships/hyperlink" Target="https://www.venice.coe.int/webforms/documents/?pdf=CDL-AD(2022)045-e" TargetMode="External"/><Relationship Id="rId17" Type="http://schemas.openxmlformats.org/officeDocument/2006/relationships/hyperlink" Target="https://search.coe.int/cm/Pages/result_details.aspx?Reference=CM/Del/Dec(2022)1451/H46-27" TargetMode="External"/><Relationship Id="rId25" Type="http://schemas.openxmlformats.org/officeDocument/2006/relationships/hyperlink" Target="https://search.coe.int/cm/Pages/result_details.aspx?Reference=CM/Del/Dec(2022)1436/H46-20" TargetMode="External"/><Relationship Id="rId33" Type="http://schemas.openxmlformats.org/officeDocument/2006/relationships/hyperlink" Target="https://www.coe.int/en/web/cpt/-/council-of-europe-anti-torture-committee-publishes-report-on-romania-highlighting-that-the-challenges-facing-the-prison-system-remain-extensi-1"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earch.coe.int/cm/Pages/result_details.aspx?Reference=CM/Del/Dec(2022)1428/H46-22" TargetMode="External"/><Relationship Id="rId20" Type="http://schemas.openxmlformats.org/officeDocument/2006/relationships/hyperlink" Target="https://search.coe.int/cm/Pages/result_details.aspx?Reference=CM/Del/Dec(2022)1451/H46-29" TargetMode="External"/><Relationship Id="rId29" Type="http://schemas.openxmlformats.org/officeDocument/2006/relationships/hyperlink" Target="https://www.coe.int/en/web/execution/recent-achievements/-/asset_publisher/8LSjbtK8AR4u/content/romania-introduction-of-a-remedy-with-automatic-suspensive-effect-against-expulsion-after-criminal-conviction?_com_liferay_asset_publisher_web_portlet_AssetPublisherPortlet_INSTANCE_8LSjbtK8AR4u_assetEntryId=130705065&amp;_com_liferay_asset_publisher_web_portlet_AssetPublisherPortlet_INSTANCE_8LSjbtK8AR4u_redirect=https%3A%2F%2Fwww.coe.int%2Fen%2Fweb%2Fexecution%2Frecent-achievements%3Fp_p_id%3Dcom_liferay_asset_publisher_web_portlet_AssetPublisherPortlet_INSTANCE_8LSjbtK8AR4u%26p_p_lifecycle%3D0%26p_p_state%3Dnormal%26p_p_mode%3Dview%26_com_liferay_asset_publisher_web_portlet_AssetPublisherPortlet_INSTANCE_8LSjbtK8AR4u_cur%3D1%26_com_liferay_asset_publisher_web_portlet_AssetPublisherPortlet_INSTANCE_8LSjbtK8AR4u_delta%3D10%26p_r_p_resetCur%3Dfalse%26_com_liferay_asset_publisher_web_portlet_AssetPublisherPortlet_INSTANCE_8LSjbtK8AR4u_assetEntryId%3D130705065%23p_com_liferay_asset_publisher_web_portlet_AssetPublisherPortlet_INSTANCE_8LSjbtK8AR4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web/cepej/country-profiles/romania" TargetMode="External"/><Relationship Id="rId24" Type="http://schemas.openxmlformats.org/officeDocument/2006/relationships/hyperlink" Target="https://search.coe.int/cm/Pages/result_details.aspx?Reference=CM/Del/Dec(2022)1436/H46-19" TargetMode="External"/><Relationship Id="rId32" Type="http://schemas.openxmlformats.org/officeDocument/2006/relationships/hyperlink" Target="https://rm.coe.int/1680a62e4d" TargetMode="External"/><Relationship Id="rId37" Type="http://schemas.openxmlformats.org/officeDocument/2006/relationships/hyperlink" Target="https://pace.coe.int/en/files/31399"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earch.coe.int/cm/Pages/result_details.aspx?Reference=CM/Del/Dec(2022)1451/H46-26" TargetMode="External"/><Relationship Id="rId23" Type="http://schemas.openxmlformats.org/officeDocument/2006/relationships/hyperlink" Target="https://search.coe.int/cm/Pages/result_details.aspx?Reference=CM/Del/Dec(2022)1443/H46-21" TargetMode="External"/><Relationship Id="rId28" Type="http://schemas.openxmlformats.org/officeDocument/2006/relationships/hyperlink" Target="https://hudoc.exec.coe.int/eng?i=004-55611" TargetMode="External"/><Relationship Id="rId36" Type="http://schemas.openxmlformats.org/officeDocument/2006/relationships/hyperlink" Target="https://pace.coe.int/en/files/31399" TargetMode="External"/><Relationship Id="rId10" Type="http://schemas.openxmlformats.org/officeDocument/2006/relationships/hyperlink" Target="https://rm.coe.int/romania-country-fiche/1680a778a0" TargetMode="External"/><Relationship Id="rId19" Type="http://schemas.openxmlformats.org/officeDocument/2006/relationships/hyperlink" Target="https://search.coe.int/cm/Pages/result_details.aspx?Reference=CM/Del/Dec(2022)1451/H46-46" TargetMode="External"/><Relationship Id="rId31" Type="http://schemas.openxmlformats.org/officeDocument/2006/relationships/hyperlink" Target="https://rm.coe.int/1680a62e4b" TargetMode="External"/><Relationship Id="rId4" Type="http://schemas.openxmlformats.org/officeDocument/2006/relationships/settings" Target="settings.xml"/><Relationship Id="rId9" Type="http://schemas.openxmlformats.org/officeDocument/2006/relationships/hyperlink" Target="https://rm.coe.int/country-profile-romania-en/1680a9673a" TargetMode="External"/><Relationship Id="rId14" Type="http://schemas.openxmlformats.org/officeDocument/2006/relationships/hyperlink" Target="https://www.coe.int/en/web/execution/romania" TargetMode="External"/><Relationship Id="rId22" Type="http://schemas.openxmlformats.org/officeDocument/2006/relationships/hyperlink" Target="https://search.coe.int/cm/Pages/result_details.aspx?Reference=CM/Del/Dec(2022)1443/H46-20" TargetMode="External"/><Relationship Id="rId27" Type="http://schemas.openxmlformats.org/officeDocument/2006/relationships/hyperlink" Target="https://search.coe.int/cm/Pages/result_details.aspx?Reference=CM/Del/Dec(2022)1428/H46-24" TargetMode="External"/><Relationship Id="rId30" Type="http://schemas.openxmlformats.org/officeDocument/2006/relationships/hyperlink" Target="https://hudoc.exec.coe.int/eng?i=DH-DD(2022)803F" TargetMode="External"/><Relationship Id="rId35" Type="http://schemas.openxmlformats.org/officeDocument/2006/relationships/hyperlink" Target="https://pace.coe.int/en/files/313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1278</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NEDELJKOVIC Katarina</cp:lastModifiedBy>
  <cp:revision>4</cp:revision>
  <dcterms:created xsi:type="dcterms:W3CDTF">2023-01-18T16:18:00Z</dcterms:created>
  <dcterms:modified xsi:type="dcterms:W3CDTF">2023-01-19T12:00:00Z</dcterms:modified>
</cp:coreProperties>
</file>